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7FCEA12B" w:rsidR="00DA0B4E" w:rsidRPr="00D8449D" w:rsidRDefault="00511042" w:rsidP="0051104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511042">
              <w:rPr>
                <w:bCs/>
                <w:sz w:val="24"/>
                <w:szCs w:val="24"/>
              </w:rPr>
              <w:t>«</w:t>
            </w:r>
            <w:r w:rsidRPr="00511042">
              <w:rPr>
                <w:bCs/>
                <w:sz w:val="24"/>
                <w:szCs w:val="24"/>
                <w:lang w:val="en-US"/>
              </w:rPr>
              <w:t>__</w:t>
            </w:r>
            <w:r w:rsidRPr="00511042">
              <w:rPr>
                <w:bCs/>
                <w:sz w:val="24"/>
                <w:szCs w:val="24"/>
              </w:rPr>
              <w:t xml:space="preserve">» </w:t>
            </w:r>
            <w:r w:rsidRPr="00511042">
              <w:rPr>
                <w:bCs/>
                <w:sz w:val="24"/>
                <w:szCs w:val="24"/>
                <w:lang w:val="en-US"/>
              </w:rPr>
              <w:t>________</w:t>
            </w:r>
            <w:r w:rsidRPr="00511042">
              <w:rPr>
                <w:bCs/>
                <w:sz w:val="24"/>
                <w:szCs w:val="24"/>
              </w:rPr>
              <w:t xml:space="preserve"> 20___ </w:t>
            </w:r>
            <w:r w:rsidR="0029382C" w:rsidRPr="00511042">
              <w:rPr>
                <w:bCs/>
                <w:sz w:val="24"/>
                <w:szCs w:val="24"/>
              </w:rPr>
              <w:t>г</w:t>
            </w:r>
            <w:r w:rsidR="0029382C" w:rsidRPr="00D8449D">
              <w:rPr>
                <w:bCs/>
                <w:sz w:val="24"/>
                <w:szCs w:val="24"/>
              </w:rPr>
              <w:t>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28B4BAF6" w:rsidR="00E87D8C" w:rsidRDefault="00511042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Общество с ограниченной ответственностью «Специализированный застройщик «</w:t>
      </w:r>
      <w:proofErr w:type="spellStart"/>
      <w:r>
        <w:rPr>
          <w:b/>
          <w:sz w:val="24"/>
          <w:szCs w:val="24"/>
        </w:rPr>
        <w:t>ЭкстраГрад</w:t>
      </w:r>
      <w:proofErr w:type="spellEnd"/>
      <w:r>
        <w:rPr>
          <w:b/>
          <w:sz w:val="24"/>
          <w:szCs w:val="24"/>
        </w:rPr>
        <w:t>»</w:t>
      </w:r>
      <w:r w:rsidR="00E87D8C">
        <w:rPr>
          <w:sz w:val="24"/>
          <w:szCs w:val="24"/>
        </w:rPr>
        <w:t xml:space="preserve">,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</w:t>
      </w:r>
      <w:bookmarkStart w:id="0" w:name="_GoBack"/>
      <w:bookmarkEnd w:id="0"/>
      <w:r w:rsidRPr="00D8449D">
        <w:rPr>
          <w:b/>
          <w:bCs/>
          <w:sz w:val="24"/>
          <w:szCs w:val="24"/>
        </w:rPr>
        <w:t>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1F9ECDF1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 xml:space="preserve">Объект </w:t>
      </w:r>
      <w:r w:rsidR="00511042" w:rsidRPr="00F14FE5">
        <w:rPr>
          <w:b/>
          <w:iCs/>
          <w:sz w:val="24"/>
          <w:szCs w:val="24"/>
        </w:rPr>
        <w:t>недвижимости</w:t>
      </w:r>
      <w:r w:rsidR="00511042" w:rsidRPr="00F14FE5">
        <w:rPr>
          <w:iCs/>
          <w:sz w:val="24"/>
          <w:szCs w:val="24"/>
        </w:rPr>
        <w:t xml:space="preserve"> </w:t>
      </w:r>
      <w:r w:rsidR="00511042">
        <w:rPr>
          <w:iCs/>
          <w:sz w:val="24"/>
          <w:szCs w:val="24"/>
        </w:rPr>
        <w:t>–</w:t>
      </w:r>
      <w:r w:rsidR="00511042" w:rsidRPr="00A27747">
        <w:rPr>
          <w:iCs/>
          <w:sz w:val="24"/>
          <w:szCs w:val="24"/>
        </w:rPr>
        <w:t xml:space="preserve"> </w:t>
      </w:r>
      <w:r w:rsidR="00511042" w:rsidRPr="00A27747">
        <w:rPr>
          <w:sz w:val="24"/>
          <w:szCs w:val="24"/>
          <w:highlight w:val="white"/>
        </w:rPr>
        <w:t>многоквартирны</w:t>
      </w:r>
      <w:r w:rsidR="00511042">
        <w:rPr>
          <w:sz w:val="24"/>
          <w:szCs w:val="24"/>
          <w:highlight w:val="white"/>
        </w:rPr>
        <w:t>й жилой</w:t>
      </w:r>
      <w:r w:rsidR="00511042" w:rsidRPr="00A27747">
        <w:rPr>
          <w:sz w:val="24"/>
          <w:szCs w:val="24"/>
          <w:highlight w:val="white"/>
        </w:rPr>
        <w:t xml:space="preserve"> дом</w:t>
      </w:r>
      <w:r w:rsidR="00511042">
        <w:rPr>
          <w:sz w:val="24"/>
          <w:szCs w:val="24"/>
          <w:highlight w:val="white"/>
        </w:rPr>
        <w:t xml:space="preserve"> со встроенными </w:t>
      </w:r>
      <w:r w:rsidR="00511042" w:rsidRPr="00A27747">
        <w:rPr>
          <w:sz w:val="24"/>
          <w:szCs w:val="24"/>
          <w:highlight w:val="white"/>
        </w:rPr>
        <w:t xml:space="preserve">помещениями, количество этажей 13, в том числе один подземный этаж, общая площадь: </w:t>
      </w:r>
      <w:r w:rsidR="004C5A02">
        <w:rPr>
          <w:rFonts w:ascii="TimesNewRomanPSMT" w:hAnsi="TimesNewRomanPSMT" w:cs="TimesNewRomanPSMT"/>
          <w:sz w:val="24"/>
          <w:szCs w:val="24"/>
        </w:rPr>
        <w:t>8967,7</w:t>
      </w:r>
      <w:r w:rsidR="004C5A02" w:rsidRPr="00A27747">
        <w:rPr>
          <w:sz w:val="24"/>
          <w:szCs w:val="24"/>
          <w:highlight w:val="white"/>
        </w:rPr>
        <w:t xml:space="preserve"> </w:t>
      </w:r>
      <w:proofErr w:type="spellStart"/>
      <w:r w:rsidR="00511042" w:rsidRPr="00A27747">
        <w:rPr>
          <w:sz w:val="24"/>
          <w:szCs w:val="24"/>
          <w:highlight w:val="white"/>
        </w:rPr>
        <w:t>кв.м</w:t>
      </w:r>
      <w:proofErr w:type="spellEnd"/>
      <w:r w:rsidR="00511042" w:rsidRPr="00A27747">
        <w:rPr>
          <w:sz w:val="24"/>
          <w:szCs w:val="24"/>
          <w:highlight w:val="white"/>
        </w:rPr>
        <w:t xml:space="preserve">.; материал наружных стен и каркаса объекта: монолитный железобетонный каркас; на первом этаже стены из мелкоштучных каменных материалов с отделкой керамической плиткой; начиная со второго этажа - наружные стены из трехслойных несущих панелей с отделкой керамической плиткой; материал перекрытий: монолитные железобетонные; класс </w:t>
      </w:r>
      <w:proofErr w:type="spellStart"/>
      <w:r w:rsidR="00511042" w:rsidRPr="00A27747">
        <w:rPr>
          <w:sz w:val="24"/>
          <w:szCs w:val="24"/>
          <w:highlight w:val="white"/>
        </w:rPr>
        <w:t>энергоэффективности</w:t>
      </w:r>
      <w:proofErr w:type="spellEnd"/>
      <w:r w:rsidR="00511042" w:rsidRPr="00A27747">
        <w:rPr>
          <w:sz w:val="24"/>
          <w:szCs w:val="24"/>
          <w:highlight w:val="white"/>
        </w:rPr>
        <w:t xml:space="preserve">: А; сейсмостойкость: 5 и менее баллов, по строительному адресу: Ленинградская область, Всеволожский муниципальный район, </w:t>
      </w:r>
      <w:proofErr w:type="spellStart"/>
      <w:r w:rsidR="00511042" w:rsidRPr="00A27747">
        <w:rPr>
          <w:sz w:val="24"/>
          <w:szCs w:val="24"/>
        </w:rPr>
        <w:t>Заневское</w:t>
      </w:r>
      <w:proofErr w:type="spellEnd"/>
      <w:r w:rsidR="00511042" w:rsidRPr="00A27747">
        <w:rPr>
          <w:sz w:val="24"/>
          <w:szCs w:val="24"/>
        </w:rPr>
        <w:t xml:space="preserve"> городское поселение, г. </w:t>
      </w:r>
      <w:proofErr w:type="spellStart"/>
      <w:r w:rsidR="00511042" w:rsidRPr="00A27747">
        <w:rPr>
          <w:sz w:val="24"/>
          <w:szCs w:val="24"/>
        </w:rPr>
        <w:t>Кудрово</w:t>
      </w:r>
      <w:proofErr w:type="spellEnd"/>
      <w:r w:rsidR="00511042" w:rsidRPr="00A27747">
        <w:rPr>
          <w:sz w:val="24"/>
          <w:szCs w:val="24"/>
        </w:rPr>
        <w:t>, ул. Центральная, з/у № 8</w:t>
      </w:r>
      <w:r w:rsidR="00511042" w:rsidRPr="00A27747">
        <w:t xml:space="preserve"> </w:t>
      </w:r>
      <w:r w:rsidR="00511042" w:rsidRPr="00A27747">
        <w:rPr>
          <w:sz w:val="24"/>
          <w:szCs w:val="24"/>
        </w:rPr>
        <w:t>с кадастровым номером</w:t>
      </w:r>
      <w:r w:rsidR="00511042">
        <w:rPr>
          <w:sz w:val="24"/>
          <w:szCs w:val="24"/>
        </w:rPr>
        <w:t xml:space="preserve"> </w:t>
      </w:r>
      <w:r w:rsidR="00511042" w:rsidRPr="00A27747">
        <w:rPr>
          <w:sz w:val="24"/>
          <w:szCs w:val="24"/>
        </w:rPr>
        <w:t>47:07:1044001:6575</w:t>
      </w:r>
      <w:r w:rsidR="004C5A02">
        <w:rPr>
          <w:sz w:val="24"/>
          <w:szCs w:val="24"/>
        </w:rPr>
        <w:t>, корпус 1.2</w:t>
      </w:r>
      <w:r w:rsidR="00511042" w:rsidRPr="00A27747">
        <w:rPr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159B6889" w14:textId="77777777" w:rsidR="00511042" w:rsidRPr="00511042" w:rsidRDefault="00511042" w:rsidP="00511042">
      <w:pPr>
        <w:ind w:left="720" w:hanging="11"/>
        <w:jc w:val="both"/>
        <w:rPr>
          <w:sz w:val="24"/>
          <w:szCs w:val="24"/>
        </w:rPr>
      </w:pPr>
      <w:bookmarkStart w:id="1" w:name="_Hlk531964249"/>
      <w:r w:rsidRPr="00511042">
        <w:rPr>
          <w:sz w:val="24"/>
          <w:szCs w:val="24"/>
        </w:rPr>
        <w:t xml:space="preserve">- Договор купли-продажи недвижимого имущества от «02» декабря 2020 г., зарегистрированный Управлением Федеральной службы государственной регистрации, кадастра и картографии по Ленинградской области «18» декабря 2020 года, за </w:t>
      </w:r>
    </w:p>
    <w:p w14:paraId="06060340" w14:textId="77777777" w:rsidR="00511042" w:rsidRPr="00511042" w:rsidRDefault="00511042" w:rsidP="00511042">
      <w:pPr>
        <w:ind w:left="720" w:hanging="11"/>
        <w:jc w:val="both"/>
        <w:rPr>
          <w:sz w:val="24"/>
          <w:szCs w:val="24"/>
        </w:rPr>
      </w:pPr>
      <w:r w:rsidRPr="00511042">
        <w:rPr>
          <w:sz w:val="24"/>
          <w:szCs w:val="24"/>
        </w:rPr>
        <w:t xml:space="preserve">№ 47:07:1044001:11789-47/052/2020-13. Объект права - земельный участок, категория земель: «земли населенных пунктов», разрешенное использование: «многоэтажная жилая застройка», площадью 5000 (пять тысяч) </w:t>
      </w:r>
      <w:proofErr w:type="spellStart"/>
      <w:r w:rsidRPr="00511042">
        <w:rPr>
          <w:sz w:val="24"/>
          <w:szCs w:val="24"/>
        </w:rPr>
        <w:t>кв.м</w:t>
      </w:r>
      <w:proofErr w:type="spellEnd"/>
      <w:r w:rsidRPr="00511042">
        <w:rPr>
          <w:sz w:val="24"/>
          <w:szCs w:val="24"/>
        </w:rPr>
        <w:t xml:space="preserve">., кадастровый номер земельного участка 47:07:1044001:6575, расположенный по адресу: Ленинградская область, Всеволожский муниципальный район, </w:t>
      </w:r>
      <w:proofErr w:type="spellStart"/>
      <w:r w:rsidRPr="00511042">
        <w:rPr>
          <w:sz w:val="24"/>
          <w:szCs w:val="24"/>
        </w:rPr>
        <w:t>Заневское</w:t>
      </w:r>
      <w:proofErr w:type="spellEnd"/>
      <w:r w:rsidRPr="00511042">
        <w:rPr>
          <w:sz w:val="24"/>
          <w:szCs w:val="24"/>
        </w:rPr>
        <w:t xml:space="preserve"> городское поселение, г. </w:t>
      </w:r>
      <w:proofErr w:type="spellStart"/>
      <w:r w:rsidRPr="00511042">
        <w:rPr>
          <w:sz w:val="24"/>
          <w:szCs w:val="24"/>
        </w:rPr>
        <w:t>Кудрово</w:t>
      </w:r>
      <w:proofErr w:type="spellEnd"/>
      <w:r w:rsidRPr="00511042">
        <w:rPr>
          <w:sz w:val="24"/>
          <w:szCs w:val="24"/>
        </w:rPr>
        <w:t>, ул. Центральная, з/у 8.</w:t>
      </w:r>
    </w:p>
    <w:p w14:paraId="68515CD3" w14:textId="2FB7598F" w:rsidR="00FB2F3E" w:rsidRPr="00A4369F" w:rsidRDefault="00511042" w:rsidP="00511042">
      <w:pPr>
        <w:ind w:left="720" w:hanging="11"/>
        <w:jc w:val="both"/>
        <w:rPr>
          <w:sz w:val="24"/>
          <w:szCs w:val="24"/>
        </w:rPr>
      </w:pPr>
      <w:r w:rsidRPr="00511042">
        <w:rPr>
          <w:sz w:val="24"/>
          <w:szCs w:val="24"/>
        </w:rPr>
        <w:lastRenderedPageBreak/>
        <w:t>- Разрешение на строительство №47-RU47504109-040К-2021 от 29 апреля 2021 г., выданное Комитетом государственного строительного надзора и государственной экспертизы Ленинградской области.</w:t>
      </w:r>
    </w:p>
    <w:bookmarkEnd w:id="1"/>
    <w:p w14:paraId="146306BD" w14:textId="643FE893" w:rsidR="00E87D8C" w:rsidRPr="00C37AF3" w:rsidRDefault="00E87D8C" w:rsidP="00E87D8C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3046F5E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2" w:name="_Hlk524349579"/>
      <w:r w:rsidR="00502F15" w:rsidRPr="00502F15">
        <w:rPr>
          <w:bCs/>
          <w:sz w:val="24"/>
          <w:szCs w:val="24"/>
        </w:rPr>
        <w:t> </w:t>
      </w:r>
      <w:r w:rsidR="004E218F" w:rsidRPr="004E218F">
        <w:rPr>
          <w:bCs/>
          <w:sz w:val="24"/>
          <w:szCs w:val="24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8B680C" w:rsidRPr="008B680C">
        <w:rPr>
          <w:bCs/>
          <w:sz w:val="24"/>
          <w:szCs w:val="24"/>
        </w:rPr>
        <w:t>773601001</w:t>
      </w:r>
      <w:r w:rsidR="004E218F" w:rsidRPr="004E218F">
        <w:rPr>
          <w:bCs/>
          <w:sz w:val="24"/>
          <w:szCs w:val="24"/>
        </w:rPr>
        <w:t xml:space="preserve">, ОКПО 00032537, адрес электронной почты: </w:t>
      </w:r>
      <w:hyperlink r:id="rId11" w:tgtFrame="_blank" w:history="1">
        <w:r w:rsidR="004E218F" w:rsidRPr="004E218F">
          <w:rPr>
            <w:rStyle w:val="afc"/>
            <w:bCs/>
            <w:sz w:val="24"/>
            <w:szCs w:val="24"/>
          </w:rPr>
          <w:t>escrow@sberbank.ru</w:t>
        </w:r>
      </w:hyperlink>
      <w:r w:rsidR="004E218F" w:rsidRPr="004E218F">
        <w:rPr>
          <w:bCs/>
          <w:sz w:val="24"/>
          <w:szCs w:val="24"/>
        </w:rPr>
        <w:t>, телефон 8-800-200-86-03</w:t>
      </w:r>
      <w:r w:rsidR="000526AE" w:rsidRPr="000526AE">
        <w:rPr>
          <w:bCs/>
          <w:sz w:val="24"/>
          <w:szCs w:val="24"/>
        </w:rPr>
        <w:t xml:space="preserve">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</w:t>
      </w:r>
      <w:r w:rsidR="002D2994" w:rsidRPr="002D2994">
        <w:rPr>
          <w:sz w:val="24"/>
          <w:szCs w:val="24"/>
        </w:rPr>
        <w:lastRenderedPageBreak/>
        <w:t xml:space="preserve">ДОЛЕВОГО 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2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77777777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7841E57F" w14:textId="77777777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п. 4.3. настоящего Договора.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4113B975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511042" w:rsidRPr="007A486A">
        <w:rPr>
          <w:iCs/>
          <w:sz w:val="24"/>
          <w:szCs w:val="24"/>
        </w:rPr>
        <w:t>01.07.2023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4414BF2A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>-</w:t>
      </w:r>
      <w:r w:rsidRPr="003E4890">
        <w:rPr>
          <w:iCs/>
          <w:sz w:val="24"/>
          <w:szCs w:val="24"/>
        </w:rPr>
        <w:t xml:space="preserve"> </w:t>
      </w:r>
      <w:r w:rsidR="00511042">
        <w:rPr>
          <w:iCs/>
          <w:sz w:val="24"/>
          <w:szCs w:val="24"/>
        </w:rPr>
        <w:t>31.08.2023</w:t>
      </w:r>
      <w:r w:rsidR="00511042">
        <w:rPr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77777777" w:rsidR="00DA0B4E" w:rsidRPr="00D8449D" w:rsidRDefault="00DA0B4E" w:rsidP="0053306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</w:t>
      </w:r>
      <w:r w:rsidRPr="00D8449D">
        <w:rPr>
          <w:iCs/>
          <w:sz w:val="24"/>
          <w:szCs w:val="24"/>
        </w:rPr>
        <w:lastRenderedPageBreak/>
        <w:t>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4962B867" w14:textId="77777777" w:rsidR="003343E6" w:rsidRPr="0097294E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6B49351C" w14:textId="77777777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случае изменений в проектной документации на строительство Объекта долевого строительства информировать УЧАСТНИКА ДОЛЕВОГО СТРОИТЕЛЬСТВА о </w:t>
      </w:r>
      <w:r w:rsidRPr="00D8449D">
        <w:rPr>
          <w:sz w:val="24"/>
          <w:szCs w:val="24"/>
        </w:rPr>
        <w:lastRenderedPageBreak/>
        <w:t>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6407099D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D29E5C8" w14:textId="7CA8B1B5" w:rsidR="009C07D3" w:rsidRDefault="009C07D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C07D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9C07D3">
        <w:rPr>
          <w:sz w:val="24"/>
          <w:szCs w:val="24"/>
        </w:rPr>
        <w:t>Эскроу</w:t>
      </w:r>
      <w:proofErr w:type="spellEnd"/>
      <w:r w:rsidRPr="009C07D3">
        <w:rPr>
          <w:sz w:val="24"/>
          <w:szCs w:val="24"/>
        </w:rPr>
        <w:t xml:space="preserve">-агент в целях информирования </w:t>
      </w:r>
      <w:proofErr w:type="spellStart"/>
      <w:r w:rsidRPr="009C07D3">
        <w:rPr>
          <w:sz w:val="24"/>
          <w:szCs w:val="24"/>
        </w:rPr>
        <w:t>Эскроу</w:t>
      </w:r>
      <w:proofErr w:type="spellEnd"/>
      <w:r w:rsidRPr="009C07D3">
        <w:rPr>
          <w:sz w:val="24"/>
          <w:szCs w:val="24"/>
        </w:rPr>
        <w:t xml:space="preserve">-агента о смене депонента по счету </w:t>
      </w:r>
      <w:proofErr w:type="spellStart"/>
      <w:r w:rsidRPr="009C07D3">
        <w:rPr>
          <w:sz w:val="24"/>
          <w:szCs w:val="24"/>
        </w:rPr>
        <w:t>эскроу</w:t>
      </w:r>
      <w:proofErr w:type="spellEnd"/>
      <w:r w:rsidRPr="009C07D3">
        <w:rPr>
          <w:sz w:val="24"/>
          <w:szCs w:val="24"/>
        </w:rPr>
        <w:t>.</w:t>
      </w:r>
    </w:p>
    <w:p w14:paraId="379766BA" w14:textId="54535D2A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DC95FEF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1722772" w14:textId="52DB717A" w:rsidR="007018FE" w:rsidRPr="007018FE" w:rsidRDefault="007018FE" w:rsidP="007018F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F2E5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</w:t>
      </w:r>
      <w:r>
        <w:rPr>
          <w:sz w:val="24"/>
          <w:szCs w:val="24"/>
        </w:rPr>
        <w:t xml:space="preserve">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Стороны несут ответственность за неисполнение или ненадлежащее исполнение своих </w:t>
      </w:r>
      <w:r w:rsidRPr="00D8449D">
        <w:rPr>
          <w:sz w:val="24"/>
          <w:szCs w:val="24"/>
        </w:rPr>
        <w:lastRenderedPageBreak/>
        <w:t>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Стороны обязаны письменно информировать друг друга об изменении своего места </w:t>
      </w:r>
      <w:r w:rsidRPr="00D8449D">
        <w:rPr>
          <w:sz w:val="24"/>
          <w:szCs w:val="24"/>
        </w:rPr>
        <w:lastRenderedPageBreak/>
        <w:t>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69FF1C2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6A0349E7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A32A21" w:rsidRPr="00A32A21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Настоящий Договор составлен в 3 (Трех) экземплярах, имеющих одинаковую </w:t>
      </w:r>
      <w:r w:rsidRPr="00D8449D">
        <w:rPr>
          <w:sz w:val="24"/>
          <w:szCs w:val="24"/>
        </w:rPr>
        <w:lastRenderedPageBreak/>
        <w:t>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23DB4AEA" w14:textId="77777777" w:rsidR="00511042" w:rsidRPr="00511042" w:rsidRDefault="00511042" w:rsidP="00511042">
      <w:pPr>
        <w:pStyle w:val="a7"/>
        <w:ind w:left="709"/>
        <w:rPr>
          <w:sz w:val="24"/>
          <w:szCs w:val="24"/>
        </w:rPr>
      </w:pPr>
      <w:r w:rsidRPr="00511042">
        <w:rPr>
          <w:sz w:val="24"/>
          <w:szCs w:val="24"/>
        </w:rPr>
        <w:t>ООО «Специализированный застройщик «</w:t>
      </w:r>
      <w:proofErr w:type="spellStart"/>
      <w:r w:rsidRPr="00511042">
        <w:rPr>
          <w:sz w:val="24"/>
          <w:szCs w:val="24"/>
        </w:rPr>
        <w:t>Экстраград</w:t>
      </w:r>
      <w:proofErr w:type="spellEnd"/>
      <w:r w:rsidRPr="00511042">
        <w:rPr>
          <w:sz w:val="24"/>
          <w:szCs w:val="24"/>
        </w:rPr>
        <w:t xml:space="preserve">», Адрес: 188640, Ленинградская обл., Всеволожский р-н, г. Всеволожск, Всеволожский </w:t>
      </w:r>
      <w:proofErr w:type="spellStart"/>
      <w:r w:rsidRPr="00511042">
        <w:rPr>
          <w:sz w:val="24"/>
          <w:szCs w:val="24"/>
        </w:rPr>
        <w:t>пр-кт</w:t>
      </w:r>
      <w:proofErr w:type="spellEnd"/>
      <w:r w:rsidRPr="00511042">
        <w:rPr>
          <w:sz w:val="24"/>
          <w:szCs w:val="24"/>
        </w:rPr>
        <w:t xml:space="preserve">, д.17, </w:t>
      </w:r>
      <w:proofErr w:type="spellStart"/>
      <w:r w:rsidRPr="00511042">
        <w:rPr>
          <w:sz w:val="24"/>
          <w:szCs w:val="24"/>
        </w:rPr>
        <w:t>комн</w:t>
      </w:r>
      <w:proofErr w:type="spellEnd"/>
      <w:r w:rsidRPr="00511042">
        <w:rPr>
          <w:sz w:val="24"/>
          <w:szCs w:val="24"/>
        </w:rPr>
        <w:t xml:space="preserve"> 219</w:t>
      </w:r>
    </w:p>
    <w:p w14:paraId="2ED5C881" w14:textId="77777777" w:rsidR="00511042" w:rsidRPr="00511042" w:rsidRDefault="00511042" w:rsidP="00511042">
      <w:pPr>
        <w:pStyle w:val="a7"/>
        <w:ind w:left="709"/>
        <w:rPr>
          <w:sz w:val="24"/>
          <w:szCs w:val="24"/>
        </w:rPr>
      </w:pPr>
      <w:r w:rsidRPr="00511042">
        <w:rPr>
          <w:sz w:val="24"/>
          <w:szCs w:val="24"/>
        </w:rPr>
        <w:t xml:space="preserve">ИНН 7743345216, КПП 470301001, ОГРН 1207700288510 р/счёт 40702810706800002397 в Банк ПАО ВТБ, г. Москва, к/счёт 30101810700000000187, </w:t>
      </w:r>
    </w:p>
    <w:p w14:paraId="5A79BA01" w14:textId="77777777" w:rsidR="00511042" w:rsidRPr="00511042" w:rsidRDefault="00511042" w:rsidP="00511042">
      <w:pPr>
        <w:pStyle w:val="a7"/>
        <w:ind w:left="709"/>
        <w:rPr>
          <w:sz w:val="24"/>
          <w:szCs w:val="24"/>
          <w:lang w:val="en-US"/>
        </w:rPr>
      </w:pPr>
      <w:r w:rsidRPr="00511042">
        <w:rPr>
          <w:sz w:val="24"/>
          <w:szCs w:val="24"/>
          <w:lang w:val="en-US"/>
        </w:rPr>
        <w:t>БИК 044525187.</w:t>
      </w:r>
    </w:p>
    <w:p w14:paraId="00D6312E" w14:textId="0AE19A99" w:rsidR="00E87D8C" w:rsidRPr="00511042" w:rsidRDefault="00511042" w:rsidP="00511042">
      <w:pPr>
        <w:pStyle w:val="a7"/>
        <w:ind w:left="709" w:right="0"/>
        <w:rPr>
          <w:bCs/>
          <w:sz w:val="24"/>
          <w:szCs w:val="24"/>
        </w:rPr>
      </w:pPr>
      <w:r w:rsidRPr="00511042">
        <w:rPr>
          <w:b/>
          <w:sz w:val="24"/>
          <w:szCs w:val="24"/>
        </w:rPr>
        <w:t>Адрес для направления корреспонденции:</w:t>
      </w:r>
      <w:r w:rsidRPr="00511042">
        <w:rPr>
          <w:sz w:val="24"/>
          <w:szCs w:val="24"/>
        </w:rPr>
        <w:t xml:space="preserve"> 197374, г. Санкт-Петербург, Приморский проспект, дом 54, корпус 1, литера А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p w14:paraId="3D6F61A6" w14:textId="77777777" w:rsidR="00511042" w:rsidRDefault="00511042" w:rsidP="00511042">
      <w:pPr>
        <w:tabs>
          <w:tab w:val="left" w:pos="6330"/>
        </w:tabs>
        <w:rPr>
          <w:sz w:val="24"/>
          <w:szCs w:val="24"/>
          <w:highlight w:val="white"/>
        </w:rPr>
      </w:pPr>
      <w:r w:rsidRPr="00A27747">
        <w:rPr>
          <w:sz w:val="24"/>
          <w:szCs w:val="24"/>
          <w:highlight w:val="white"/>
        </w:rPr>
        <w:lastRenderedPageBreak/>
        <w:t>Лени</w:t>
      </w:r>
      <w:r>
        <w:rPr>
          <w:sz w:val="24"/>
          <w:szCs w:val="24"/>
          <w:highlight w:val="white"/>
        </w:rPr>
        <w:t>нградская область,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7501EE4D" w14:textId="77777777" w:rsidR="00511042" w:rsidRDefault="00511042" w:rsidP="00511042">
      <w:pPr>
        <w:tabs>
          <w:tab w:val="left" w:pos="5670"/>
        </w:tabs>
        <w:rPr>
          <w:sz w:val="24"/>
          <w:szCs w:val="24"/>
          <w:highlight w:val="white"/>
        </w:rPr>
      </w:pPr>
      <w:r w:rsidRPr="00A27747">
        <w:rPr>
          <w:sz w:val="24"/>
          <w:szCs w:val="24"/>
          <w:highlight w:val="white"/>
        </w:rPr>
        <w:t>Вс</w:t>
      </w:r>
      <w:r>
        <w:rPr>
          <w:sz w:val="24"/>
          <w:szCs w:val="24"/>
          <w:highlight w:val="white"/>
        </w:rPr>
        <w:t>еволожский муниципальный район,</w:t>
      </w:r>
      <w:r w:rsidRPr="00CC18F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Договору участия в долевом</w:t>
      </w:r>
    </w:p>
    <w:p w14:paraId="661FE75F" w14:textId="77777777" w:rsidR="00511042" w:rsidRDefault="00511042" w:rsidP="00511042">
      <w:pPr>
        <w:tabs>
          <w:tab w:val="left" w:pos="567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Заневское</w:t>
      </w:r>
      <w:proofErr w:type="spellEnd"/>
      <w:r>
        <w:rPr>
          <w:sz w:val="24"/>
          <w:szCs w:val="24"/>
        </w:rPr>
        <w:t xml:space="preserve"> городское поселение,</w:t>
      </w:r>
      <w:r w:rsidRPr="00CC18FF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>строительстве</w:t>
      </w:r>
    </w:p>
    <w:p w14:paraId="70FC1AD3" w14:textId="77777777" w:rsidR="00511042" w:rsidRPr="00B441D9" w:rsidRDefault="00511042" w:rsidP="00511042">
      <w:pPr>
        <w:tabs>
          <w:tab w:val="left" w:pos="5670"/>
        </w:tabs>
        <w:rPr>
          <w:sz w:val="24"/>
          <w:szCs w:val="24"/>
        </w:rPr>
      </w:pPr>
      <w:r w:rsidRPr="00A27747">
        <w:rPr>
          <w:sz w:val="24"/>
          <w:szCs w:val="24"/>
        </w:rPr>
        <w:t xml:space="preserve">г. </w:t>
      </w:r>
      <w:proofErr w:type="spellStart"/>
      <w:r w:rsidRPr="00A27747">
        <w:rPr>
          <w:sz w:val="24"/>
          <w:szCs w:val="24"/>
        </w:rPr>
        <w:t>Кудрово</w:t>
      </w:r>
      <w:proofErr w:type="spellEnd"/>
      <w:r w:rsidRPr="00A27747">
        <w:rPr>
          <w:sz w:val="24"/>
          <w:szCs w:val="24"/>
        </w:rPr>
        <w:t>, ул. Центральная, з/у № 8</w:t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>№ ХХХХХ</w:t>
      </w:r>
    </w:p>
    <w:p w14:paraId="129DFF66" w14:textId="77777777" w:rsidR="00511042" w:rsidRPr="00B441D9" w:rsidRDefault="00511042" w:rsidP="00511042">
      <w:pPr>
        <w:tabs>
          <w:tab w:val="left" w:pos="4253"/>
        </w:tabs>
        <w:rPr>
          <w:sz w:val="24"/>
          <w:szCs w:val="24"/>
        </w:rPr>
      </w:pPr>
      <w:r w:rsidRPr="00A27747">
        <w:rPr>
          <w:sz w:val="24"/>
          <w:szCs w:val="24"/>
        </w:rPr>
        <w:t>с кадастровым номером</w:t>
      </w:r>
      <w:r>
        <w:rPr>
          <w:sz w:val="24"/>
          <w:szCs w:val="24"/>
        </w:rPr>
        <w:t xml:space="preserve"> </w:t>
      </w:r>
      <w:r w:rsidRPr="00A27747">
        <w:rPr>
          <w:sz w:val="24"/>
          <w:szCs w:val="24"/>
        </w:rPr>
        <w:t>47:07:1044001:6575</w:t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511042">
        <w:rPr>
          <w:sz w:val="24"/>
          <w:szCs w:val="24"/>
        </w:rPr>
        <w:t xml:space="preserve">от </w:t>
      </w:r>
      <w:r w:rsidRPr="00511042">
        <w:rPr>
          <w:bCs/>
          <w:sz w:val="24"/>
          <w:szCs w:val="24"/>
        </w:rPr>
        <w:t>«__» ________ 20___</w:t>
      </w:r>
      <w:r>
        <w:rPr>
          <w:bCs/>
          <w:sz w:val="24"/>
          <w:szCs w:val="24"/>
        </w:rPr>
        <w:t xml:space="preserve"> </w:t>
      </w:r>
      <w:r w:rsidRPr="00B441D9">
        <w:rPr>
          <w:sz w:val="24"/>
          <w:szCs w:val="24"/>
        </w:rPr>
        <w:t>г.</w:t>
      </w:r>
    </w:p>
    <w:p w14:paraId="525BB183" w14:textId="47D86E22" w:rsidR="00511042" w:rsidRPr="00B441D9" w:rsidRDefault="00511042" w:rsidP="00511042">
      <w:p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</w:rPr>
        <w:t>Корпус</w:t>
      </w:r>
      <w:r w:rsidRPr="00B441D9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4C5A02">
        <w:rPr>
          <w:sz w:val="24"/>
          <w:szCs w:val="24"/>
        </w:rPr>
        <w:t>2</w:t>
      </w:r>
      <w:r w:rsidRPr="00B441D9">
        <w:rPr>
          <w:sz w:val="24"/>
          <w:szCs w:val="24"/>
        </w:rPr>
        <w:t xml:space="preserve">, этаж </w:t>
      </w:r>
      <w:r>
        <w:rPr>
          <w:sz w:val="24"/>
          <w:szCs w:val="24"/>
        </w:rPr>
        <w:t>ХХ</w:t>
      </w: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28ABD7FE" w:rsidR="005E6558" w:rsidRDefault="005E6558" w:rsidP="007070F7">
            <w:pPr>
              <w:rPr>
                <w:bCs/>
                <w:sz w:val="24"/>
                <w:szCs w:val="24"/>
              </w:rPr>
            </w:pPr>
          </w:p>
          <w:p w14:paraId="6389EBC9" w14:textId="001D0A4F" w:rsidR="00511042" w:rsidRDefault="00511042" w:rsidP="007070F7">
            <w:pPr>
              <w:rPr>
                <w:bCs/>
                <w:sz w:val="24"/>
                <w:szCs w:val="24"/>
              </w:rPr>
            </w:pPr>
          </w:p>
          <w:p w14:paraId="752132EA" w14:textId="77777777" w:rsidR="00511042" w:rsidRPr="00A708FE" w:rsidRDefault="00511042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20BC599" w14:textId="7F5A3540" w:rsidR="00511042" w:rsidRDefault="005110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68BFBE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</w:t>
            </w:r>
            <w:r w:rsidRPr="00511042">
              <w:rPr>
                <w:sz w:val="24"/>
                <w:szCs w:val="24"/>
              </w:rPr>
              <w:t xml:space="preserve">от </w:t>
            </w:r>
            <w:r w:rsidR="009827BF" w:rsidRPr="00511042">
              <w:rPr>
                <w:bCs/>
                <w:sz w:val="24"/>
                <w:szCs w:val="24"/>
              </w:rPr>
              <w:t>«</w:t>
            </w:r>
            <w:r w:rsidR="009827BF" w:rsidRPr="00511042">
              <w:rPr>
                <w:bCs/>
                <w:sz w:val="24"/>
                <w:szCs w:val="24"/>
                <w:lang w:val="en-US"/>
              </w:rPr>
              <w:t>__</w:t>
            </w:r>
            <w:r w:rsidR="009827BF" w:rsidRPr="00511042">
              <w:rPr>
                <w:bCs/>
                <w:sz w:val="24"/>
                <w:szCs w:val="24"/>
              </w:rPr>
              <w:t xml:space="preserve">» </w:t>
            </w:r>
            <w:r w:rsidR="009827BF" w:rsidRPr="00511042">
              <w:rPr>
                <w:bCs/>
                <w:sz w:val="24"/>
                <w:szCs w:val="24"/>
                <w:lang w:val="en-US"/>
              </w:rPr>
              <w:t>________</w:t>
            </w:r>
            <w:r w:rsidR="009827BF" w:rsidRPr="00511042">
              <w:rPr>
                <w:bCs/>
                <w:sz w:val="24"/>
                <w:szCs w:val="24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22285A7" w14:textId="77777777" w:rsidR="00511042" w:rsidRDefault="00511042" w:rsidP="00511042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Отделка стен и пола:</w:t>
      </w:r>
    </w:p>
    <w:p w14:paraId="416E33D4" w14:textId="77777777" w:rsidR="00511042" w:rsidRPr="00A86859" w:rsidRDefault="00511042" w:rsidP="00511042">
      <w:pPr>
        <w:pStyle w:val="aff3"/>
        <w:numPr>
          <w:ilvl w:val="0"/>
          <w:numId w:val="47"/>
        </w:numPr>
        <w:jc w:val="both"/>
        <w:rPr>
          <w:sz w:val="24"/>
          <w:szCs w:val="24"/>
        </w:rPr>
      </w:pPr>
      <w:r w:rsidRPr="00A86859">
        <w:rPr>
          <w:sz w:val="24"/>
          <w:szCs w:val="24"/>
        </w:rPr>
        <w:t>Выполняется покраска стен по перегородкам;</w:t>
      </w:r>
    </w:p>
    <w:p w14:paraId="3BC735E4" w14:textId="77777777" w:rsidR="00511042" w:rsidRDefault="00511042" w:rsidP="0051104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 xml:space="preserve">Выполняется покраска полов эпоксидной краской. </w:t>
      </w:r>
    </w:p>
    <w:p w14:paraId="646B388E" w14:textId="77777777" w:rsidR="00511042" w:rsidRDefault="00511042" w:rsidP="0051104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Потолок перекрывается рулонной сварной сеткой, высота по</w:t>
      </w:r>
      <w:r>
        <w:rPr>
          <w:sz w:val="24"/>
          <w:szCs w:val="24"/>
        </w:rPr>
        <w:t>мещения кладовой не менее 2,3 м</w:t>
      </w:r>
      <w:r>
        <w:rPr>
          <w:color w:val="000000"/>
          <w:sz w:val="24"/>
          <w:szCs w:val="24"/>
        </w:rPr>
        <w:t xml:space="preserve">. </w:t>
      </w:r>
    </w:p>
    <w:p w14:paraId="0065796E" w14:textId="77777777" w:rsidR="00511042" w:rsidRDefault="00511042" w:rsidP="0051104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FF01C45" w14:textId="77777777" w:rsidR="00511042" w:rsidRDefault="00511042" w:rsidP="0051104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Предусмотрено электроосвещение, выключатель устанавливается </w:t>
      </w:r>
      <w:r>
        <w:rPr>
          <w:sz w:val="24"/>
          <w:szCs w:val="24"/>
        </w:rPr>
        <w:t xml:space="preserve">для каждого </w:t>
      </w:r>
      <w:r>
        <w:rPr>
          <w:color w:val="000000"/>
          <w:sz w:val="24"/>
          <w:szCs w:val="24"/>
        </w:rPr>
        <w:t xml:space="preserve">кладового помещения. </w:t>
      </w:r>
    </w:p>
    <w:p w14:paraId="49795C75" w14:textId="77777777" w:rsidR="00511042" w:rsidRDefault="00511042" w:rsidP="0051104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4FDCD11D" w14:textId="77777777" w:rsidR="00511042" w:rsidRDefault="00511042" w:rsidP="0051104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Индивидуальная механическая </w:t>
      </w:r>
      <w:proofErr w:type="spellStart"/>
      <w:r>
        <w:rPr>
          <w:color w:val="000000"/>
          <w:sz w:val="24"/>
          <w:szCs w:val="24"/>
        </w:rPr>
        <w:t>общеобменная</w:t>
      </w:r>
      <w:proofErr w:type="spellEnd"/>
      <w:r>
        <w:rPr>
          <w:color w:val="000000"/>
          <w:sz w:val="24"/>
          <w:szCs w:val="24"/>
        </w:rPr>
        <w:t xml:space="preserve"> вентиляция кладовой не</w:t>
      </w:r>
      <w:r>
        <w:rPr>
          <w:sz w:val="24"/>
          <w:szCs w:val="24"/>
        </w:rPr>
        <w:t xml:space="preserve"> предусмотрена</w:t>
      </w:r>
      <w:r>
        <w:rPr>
          <w:color w:val="000000"/>
          <w:sz w:val="24"/>
          <w:szCs w:val="24"/>
        </w:rPr>
        <w:t>.</w:t>
      </w:r>
    </w:p>
    <w:p w14:paraId="654F32DB" w14:textId="77777777" w:rsidR="00511042" w:rsidRDefault="00511042" w:rsidP="0051104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2A5ED5EC" w14:textId="77777777" w:rsidR="00511042" w:rsidRDefault="00511042" w:rsidP="0051104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Помещение хозяйственной кладовой категории В4 предназначено для хранения вещей, оборудования и пр., исключая взрывоопасные и пожароопасные вещества и материалы и предметы.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9C4CA54" w:rsidR="00DD0C6F" w:rsidRPr="00D8449D" w:rsidRDefault="00511042" w:rsidP="00B21D29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7D181" w14:textId="77777777" w:rsidR="005543C0" w:rsidRDefault="005543C0">
      <w:r>
        <w:separator/>
      </w:r>
    </w:p>
  </w:endnote>
  <w:endnote w:type="continuationSeparator" w:id="0">
    <w:p w14:paraId="1CA48BA3" w14:textId="77777777" w:rsidR="005543C0" w:rsidRDefault="0055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554EE296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5A02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07BED" w14:textId="77777777" w:rsidR="005543C0" w:rsidRDefault="005543C0">
      <w:r>
        <w:separator/>
      </w:r>
    </w:p>
  </w:footnote>
  <w:footnote w:type="continuationSeparator" w:id="0">
    <w:p w14:paraId="6FE801A0" w14:textId="77777777" w:rsidR="005543C0" w:rsidRDefault="0055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1D094D"/>
    <w:multiLevelType w:val="multilevel"/>
    <w:tmpl w:val="384C3B62"/>
    <w:lvl w:ilvl="0">
      <w:start w:val="1"/>
      <w:numFmt w:val="bullet"/>
      <w:lvlText w:val="-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7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2B47EC"/>
    <w:multiLevelType w:val="multilevel"/>
    <w:tmpl w:val="FE42C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40"/>
  </w:num>
  <w:num w:numId="5">
    <w:abstractNumId w:val="10"/>
  </w:num>
  <w:num w:numId="6">
    <w:abstractNumId w:val="41"/>
  </w:num>
  <w:num w:numId="7">
    <w:abstractNumId w:val="34"/>
  </w:num>
  <w:num w:numId="8">
    <w:abstractNumId w:val="0"/>
  </w:num>
  <w:num w:numId="9">
    <w:abstractNumId w:val="1"/>
  </w:num>
  <w:num w:numId="10">
    <w:abstractNumId w:val="35"/>
  </w:num>
  <w:num w:numId="11">
    <w:abstractNumId w:val="23"/>
  </w:num>
  <w:num w:numId="12">
    <w:abstractNumId w:val="8"/>
  </w:num>
  <w:num w:numId="13">
    <w:abstractNumId w:val="4"/>
  </w:num>
  <w:num w:numId="14">
    <w:abstractNumId w:val="7"/>
  </w:num>
  <w:num w:numId="15">
    <w:abstractNumId w:val="22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8"/>
  </w:num>
  <w:num w:numId="22">
    <w:abstractNumId w:val="14"/>
  </w:num>
  <w:num w:numId="23">
    <w:abstractNumId w:val="42"/>
  </w:num>
  <w:num w:numId="24">
    <w:abstractNumId w:val="17"/>
  </w:num>
  <w:num w:numId="25">
    <w:abstractNumId w:val="37"/>
  </w:num>
  <w:num w:numId="26">
    <w:abstractNumId w:val="11"/>
  </w:num>
  <w:num w:numId="27">
    <w:abstractNumId w:val="13"/>
  </w:num>
  <w:num w:numId="28">
    <w:abstractNumId w:val="31"/>
  </w:num>
  <w:num w:numId="29">
    <w:abstractNumId w:val="26"/>
  </w:num>
  <w:num w:numId="30">
    <w:abstractNumId w:val="36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9"/>
  </w:num>
  <w:num w:numId="37">
    <w:abstractNumId w:val="29"/>
  </w:num>
  <w:num w:numId="38">
    <w:abstractNumId w:val="28"/>
  </w:num>
  <w:num w:numId="39">
    <w:abstractNumId w:val="16"/>
  </w:num>
  <w:num w:numId="40">
    <w:abstractNumId w:val="39"/>
  </w:num>
  <w:num w:numId="41">
    <w:abstractNumId w:val="5"/>
  </w:num>
  <w:num w:numId="42">
    <w:abstractNumId w:val="27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"/>
  </w:num>
  <w:num w:numId="46">
    <w:abstractNumId w:val="38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7016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38CF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5A02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94A"/>
    <w:rsid w:val="004E218F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042"/>
    <w:rsid w:val="00511BAC"/>
    <w:rsid w:val="0051600C"/>
    <w:rsid w:val="0051626E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43C0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18FE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561A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680C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51"/>
    <w:rsid w:val="009B1604"/>
    <w:rsid w:val="009B6C05"/>
    <w:rsid w:val="009B72E1"/>
    <w:rsid w:val="009B7D83"/>
    <w:rsid w:val="009C07D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F80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A21"/>
    <w:rsid w:val="00A32EA1"/>
    <w:rsid w:val="00A34627"/>
    <w:rsid w:val="00A355B7"/>
    <w:rsid w:val="00A365DF"/>
    <w:rsid w:val="00A37370"/>
    <w:rsid w:val="00A40D55"/>
    <w:rsid w:val="00A4197C"/>
    <w:rsid w:val="00A42BDA"/>
    <w:rsid w:val="00A43210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54C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EEE4F-05A7-4DC3-BC15-380EAEE8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4641</Words>
  <Characters>26459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Чарушин Артем Владимирович</cp:lastModifiedBy>
  <cp:revision>3</cp:revision>
  <cp:lastPrinted>2017-02-27T11:20:00Z</cp:lastPrinted>
  <dcterms:created xsi:type="dcterms:W3CDTF">2021-05-21T09:22:00Z</dcterms:created>
  <dcterms:modified xsi:type="dcterms:W3CDTF">2021-05-21T09:26:00Z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