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A" w:rsidRPr="00CA01F6" w:rsidRDefault="009D51E9" w:rsidP="00CA01F6">
      <w:pPr>
        <w:pStyle w:val="afa"/>
        <w:jc w:val="center"/>
        <w:outlineLvl w:val="0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 xml:space="preserve">ДОГОВОР № </w:t>
      </w:r>
    </w:p>
    <w:p w:rsidR="00EA43A6" w:rsidRPr="00CA01F6" w:rsidRDefault="00EA43A6" w:rsidP="00CA01F6">
      <w:pPr>
        <w:jc w:val="center"/>
        <w:outlineLvl w:val="0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 xml:space="preserve">участия в долевом строительстве </w:t>
      </w:r>
      <w:r w:rsidR="0081212A" w:rsidRPr="00CA01F6">
        <w:rPr>
          <w:b/>
          <w:sz w:val="22"/>
          <w:szCs w:val="22"/>
        </w:rPr>
        <w:t xml:space="preserve">многоквартирного </w:t>
      </w:r>
      <w:r w:rsidRPr="00CA01F6">
        <w:rPr>
          <w:b/>
          <w:sz w:val="22"/>
          <w:szCs w:val="22"/>
        </w:rPr>
        <w:t xml:space="preserve">жилого </w:t>
      </w:r>
      <w:r w:rsidR="00026C96">
        <w:rPr>
          <w:b/>
          <w:sz w:val="22"/>
          <w:szCs w:val="22"/>
        </w:rPr>
        <w:t>комплекса</w:t>
      </w:r>
      <w:r w:rsidR="00F07F58">
        <w:rPr>
          <w:b/>
          <w:sz w:val="22"/>
          <w:szCs w:val="22"/>
        </w:rPr>
        <w:t xml:space="preserve"> </w:t>
      </w:r>
      <w:r w:rsidR="00026C96">
        <w:rPr>
          <w:b/>
          <w:sz w:val="22"/>
          <w:szCs w:val="22"/>
        </w:rPr>
        <w:t>со встроенными помещениями и встроенным дошкольным образовательным учреждением на 22 места</w:t>
      </w:r>
      <w:r w:rsidR="0081212A" w:rsidRPr="00CA01F6">
        <w:rPr>
          <w:b/>
          <w:sz w:val="22"/>
          <w:szCs w:val="22"/>
        </w:rPr>
        <w:t xml:space="preserve"> </w:t>
      </w:r>
      <w:r w:rsidRPr="00CA01F6">
        <w:rPr>
          <w:b/>
          <w:sz w:val="22"/>
          <w:szCs w:val="22"/>
        </w:rPr>
        <w:t>по адресу:</w:t>
      </w:r>
    </w:p>
    <w:p w:rsidR="009A444D" w:rsidRPr="00CA01F6" w:rsidRDefault="009A444D" w:rsidP="00CA01F6">
      <w:pPr>
        <w:jc w:val="center"/>
        <w:outlineLvl w:val="0"/>
        <w:rPr>
          <w:b/>
          <w:iCs/>
          <w:sz w:val="22"/>
          <w:szCs w:val="22"/>
        </w:rPr>
      </w:pPr>
      <w:r w:rsidRPr="00CA01F6">
        <w:rPr>
          <w:b/>
          <w:iCs/>
          <w:sz w:val="22"/>
          <w:szCs w:val="22"/>
        </w:rPr>
        <w:t>Ленинградская область, г. Всеволожск, ул. Шевченко, участок 12, 12а</w:t>
      </w:r>
    </w:p>
    <w:p w:rsidR="00D44F17" w:rsidRPr="00CA01F6" w:rsidRDefault="00D44F17" w:rsidP="00CA01F6">
      <w:pPr>
        <w:ind w:firstLine="709"/>
        <w:jc w:val="center"/>
        <w:rPr>
          <w:b/>
          <w:color w:val="000000"/>
          <w:sz w:val="22"/>
          <w:szCs w:val="22"/>
        </w:rPr>
      </w:pPr>
    </w:p>
    <w:p w:rsidR="00EA43A6" w:rsidRPr="00CA01F6" w:rsidRDefault="00EA43A6" w:rsidP="00CA01F6">
      <w:pPr>
        <w:ind w:firstLine="709"/>
        <w:rPr>
          <w:sz w:val="22"/>
          <w:szCs w:val="22"/>
        </w:rPr>
      </w:pPr>
      <w:r w:rsidRPr="00CA01F6">
        <w:rPr>
          <w:sz w:val="22"/>
          <w:szCs w:val="22"/>
        </w:rPr>
        <w:t>Санкт-Петербург</w:t>
      </w:r>
      <w:r w:rsidRPr="00CA01F6">
        <w:rPr>
          <w:sz w:val="22"/>
          <w:szCs w:val="22"/>
        </w:rPr>
        <w:tab/>
      </w:r>
      <w:r w:rsidRPr="00CA01F6">
        <w:rPr>
          <w:sz w:val="22"/>
          <w:szCs w:val="22"/>
        </w:rPr>
        <w:tab/>
      </w:r>
      <w:r w:rsidRPr="00CA01F6">
        <w:rPr>
          <w:sz w:val="22"/>
          <w:szCs w:val="22"/>
        </w:rPr>
        <w:tab/>
      </w:r>
      <w:r w:rsidRPr="00CA01F6">
        <w:rPr>
          <w:sz w:val="22"/>
          <w:szCs w:val="22"/>
        </w:rPr>
        <w:tab/>
      </w:r>
      <w:r w:rsidR="009C47D3" w:rsidRPr="00CA01F6">
        <w:rPr>
          <w:sz w:val="22"/>
          <w:szCs w:val="22"/>
        </w:rPr>
        <w:tab/>
      </w:r>
      <w:r w:rsidR="009C47D3" w:rsidRPr="00CA01F6">
        <w:rPr>
          <w:sz w:val="22"/>
          <w:szCs w:val="22"/>
        </w:rPr>
        <w:tab/>
      </w:r>
      <w:r w:rsidR="009C47D3" w:rsidRPr="00CA01F6">
        <w:rPr>
          <w:sz w:val="22"/>
          <w:szCs w:val="22"/>
        </w:rPr>
        <w:tab/>
      </w:r>
      <w:r w:rsidR="00F07F58">
        <w:rPr>
          <w:sz w:val="22"/>
          <w:szCs w:val="22"/>
        </w:rPr>
        <w:tab/>
      </w:r>
      <w:r w:rsidR="00907414">
        <w:rPr>
          <w:sz w:val="22"/>
          <w:szCs w:val="22"/>
        </w:rPr>
        <w:t xml:space="preserve">  </w:t>
      </w:r>
      <w:r w:rsidR="00180B11">
        <w:rPr>
          <w:sz w:val="22"/>
          <w:szCs w:val="22"/>
        </w:rPr>
        <w:t>-----</w:t>
      </w:r>
      <w:r w:rsidR="007B6912">
        <w:rPr>
          <w:sz w:val="22"/>
          <w:szCs w:val="22"/>
        </w:rPr>
        <w:t xml:space="preserve"> 2017</w:t>
      </w:r>
      <w:r w:rsidR="00F07F58">
        <w:rPr>
          <w:sz w:val="22"/>
          <w:szCs w:val="22"/>
        </w:rPr>
        <w:t xml:space="preserve"> г.</w:t>
      </w:r>
      <w:r w:rsidR="002A73B1" w:rsidRPr="00CA01F6">
        <w:rPr>
          <w:sz w:val="22"/>
          <w:szCs w:val="22"/>
        </w:rPr>
        <w:t xml:space="preserve">  </w:t>
      </w:r>
    </w:p>
    <w:p w:rsidR="00ED124C" w:rsidRPr="00CA01F6" w:rsidRDefault="003A4321" w:rsidP="00CA01F6">
      <w:pPr>
        <w:ind w:firstLine="709"/>
        <w:jc w:val="both"/>
        <w:rPr>
          <w:sz w:val="22"/>
          <w:szCs w:val="22"/>
        </w:rPr>
      </w:pPr>
      <w:r w:rsidRPr="001B6AB5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Pr="001B6AB5">
        <w:rPr>
          <w:b/>
          <w:bCs/>
          <w:color w:val="000000"/>
          <w:sz w:val="22"/>
          <w:szCs w:val="22"/>
        </w:rPr>
        <w:t>АЛЬТАИР</w:t>
      </w:r>
      <w:r w:rsidRPr="001B6AB5">
        <w:rPr>
          <w:b/>
          <w:color w:val="000000"/>
          <w:sz w:val="22"/>
          <w:szCs w:val="22"/>
        </w:rPr>
        <w:t>»</w:t>
      </w:r>
      <w:r w:rsidRPr="00CA01F6">
        <w:rPr>
          <w:color w:val="000000"/>
          <w:sz w:val="22"/>
          <w:szCs w:val="22"/>
        </w:rPr>
        <w:t xml:space="preserve">, </w:t>
      </w:r>
      <w:r w:rsidRPr="00CA01F6">
        <w:rPr>
          <w:sz w:val="22"/>
          <w:szCs w:val="22"/>
        </w:rPr>
        <w:t xml:space="preserve">ИНН 7813361020, КПП 780201001, зарегистрированное </w:t>
      </w:r>
      <w:r w:rsidRPr="00CA01F6">
        <w:rPr>
          <w:color w:val="000000"/>
          <w:sz w:val="22"/>
          <w:szCs w:val="22"/>
        </w:rPr>
        <w:t xml:space="preserve">Межрайонной инспекцией Федеральной налоговой службы №15 по Санкт-Петербургу 10.11.2006 года </w:t>
      </w:r>
      <w:r w:rsidRPr="00CA01F6">
        <w:rPr>
          <w:sz w:val="22"/>
          <w:szCs w:val="22"/>
        </w:rPr>
        <w:t xml:space="preserve">за ОГРН </w:t>
      </w:r>
      <w:r w:rsidRPr="00CA01F6">
        <w:rPr>
          <w:bCs/>
          <w:color w:val="000000"/>
          <w:sz w:val="22"/>
          <w:szCs w:val="22"/>
        </w:rPr>
        <w:t>5067847520582</w:t>
      </w:r>
      <w:r w:rsidRPr="00CA01F6">
        <w:rPr>
          <w:sz w:val="22"/>
          <w:szCs w:val="22"/>
        </w:rPr>
        <w:t xml:space="preserve"> (свидетельство о государственной регистрации юридического лица серия </w:t>
      </w:r>
      <w:r w:rsidRPr="00CA01F6">
        <w:rPr>
          <w:color w:val="000000"/>
          <w:sz w:val="22"/>
          <w:szCs w:val="22"/>
        </w:rPr>
        <w:t>78 №006085954)</w:t>
      </w:r>
      <w:r w:rsidRPr="00CA01F6">
        <w:rPr>
          <w:sz w:val="22"/>
          <w:szCs w:val="22"/>
        </w:rPr>
        <w:t>, юридический адрес:</w:t>
      </w:r>
      <w:r w:rsidRPr="00CA01F6">
        <w:rPr>
          <w:color w:val="000000"/>
          <w:sz w:val="22"/>
          <w:szCs w:val="22"/>
        </w:rPr>
        <w:t xml:space="preserve"> </w:t>
      </w:r>
      <w:r w:rsidRPr="00CA01F6">
        <w:rPr>
          <w:sz w:val="22"/>
          <w:szCs w:val="22"/>
        </w:rPr>
        <w:t xml:space="preserve">194017, Санкт-Петербург, ул. </w:t>
      </w:r>
      <w:proofErr w:type="spellStart"/>
      <w:r w:rsidRPr="00CA01F6">
        <w:rPr>
          <w:sz w:val="22"/>
          <w:szCs w:val="22"/>
        </w:rPr>
        <w:t>Калязинская</w:t>
      </w:r>
      <w:proofErr w:type="spellEnd"/>
      <w:r w:rsidRPr="00CA01F6">
        <w:rPr>
          <w:sz w:val="22"/>
          <w:szCs w:val="22"/>
        </w:rPr>
        <w:t>, дом 7, литера</w:t>
      </w:r>
      <w:proofErr w:type="gramStart"/>
      <w:r w:rsidRPr="00CA01F6">
        <w:rPr>
          <w:sz w:val="22"/>
          <w:szCs w:val="22"/>
        </w:rPr>
        <w:t xml:space="preserve"> Е</w:t>
      </w:r>
      <w:proofErr w:type="gramEnd"/>
      <w:r w:rsidRPr="00CA01F6">
        <w:rPr>
          <w:sz w:val="22"/>
          <w:szCs w:val="22"/>
        </w:rPr>
        <w:t xml:space="preserve">, помещение 5Н, в лице Генерального директора </w:t>
      </w:r>
      <w:r w:rsidR="00F07F58">
        <w:rPr>
          <w:sz w:val="22"/>
          <w:szCs w:val="22"/>
        </w:rPr>
        <w:t>Самойленко Вадима Викторовича</w:t>
      </w:r>
      <w:r w:rsidRPr="00CA01F6">
        <w:rPr>
          <w:sz w:val="22"/>
          <w:szCs w:val="22"/>
        </w:rPr>
        <w:t xml:space="preserve">, </w:t>
      </w:r>
      <w:r w:rsidRPr="00CA01F6">
        <w:rPr>
          <w:color w:val="000000"/>
          <w:sz w:val="22"/>
          <w:szCs w:val="22"/>
        </w:rPr>
        <w:t>действующего на основании Устава</w:t>
      </w:r>
      <w:r w:rsidRPr="00CA01F6">
        <w:rPr>
          <w:sz w:val="22"/>
          <w:szCs w:val="22"/>
        </w:rPr>
        <w:t xml:space="preserve">, именуемое в дальнейшем </w:t>
      </w:r>
      <w:r w:rsidRPr="001C46EA">
        <w:rPr>
          <w:b/>
          <w:sz w:val="22"/>
          <w:szCs w:val="22"/>
        </w:rPr>
        <w:t>«Застройщик»</w:t>
      </w:r>
      <w:r w:rsidRPr="001B6AB5">
        <w:rPr>
          <w:sz w:val="22"/>
          <w:szCs w:val="22"/>
        </w:rPr>
        <w:t>,</w:t>
      </w:r>
      <w:r w:rsidRPr="00CA01F6">
        <w:rPr>
          <w:sz w:val="22"/>
          <w:szCs w:val="22"/>
        </w:rPr>
        <w:t xml:space="preserve"> и</w:t>
      </w:r>
    </w:p>
    <w:p w:rsidR="006D270A" w:rsidRPr="00CA01F6" w:rsidRDefault="00A813DC" w:rsidP="00103198">
      <w:pPr>
        <w:pStyle w:val="afa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 Р</w:t>
      </w:r>
      <w:r w:rsidR="00907414">
        <w:rPr>
          <w:b/>
          <w:sz w:val="22"/>
          <w:szCs w:val="22"/>
        </w:rPr>
        <w:t xml:space="preserve">оссийской </w:t>
      </w:r>
      <w:r>
        <w:rPr>
          <w:b/>
          <w:sz w:val="22"/>
          <w:szCs w:val="22"/>
        </w:rPr>
        <w:t>Ф</w:t>
      </w:r>
      <w:r w:rsidR="00907414">
        <w:rPr>
          <w:b/>
          <w:sz w:val="22"/>
          <w:szCs w:val="22"/>
        </w:rPr>
        <w:t>едерации</w:t>
      </w:r>
      <w:r>
        <w:rPr>
          <w:b/>
          <w:sz w:val="22"/>
          <w:szCs w:val="22"/>
        </w:rPr>
        <w:t xml:space="preserve"> </w:t>
      </w:r>
      <w:r w:rsidR="006857A4">
        <w:rPr>
          <w:b/>
          <w:sz w:val="22"/>
          <w:szCs w:val="22"/>
        </w:rPr>
        <w:t>------------------</w:t>
      </w:r>
      <w:r w:rsidR="003E44F5">
        <w:rPr>
          <w:sz w:val="22"/>
          <w:szCs w:val="22"/>
        </w:rPr>
        <w:t xml:space="preserve">, </w:t>
      </w:r>
      <w:proofErr w:type="gramStart"/>
      <w:r w:rsidR="00240062" w:rsidRPr="0090488B">
        <w:rPr>
          <w:sz w:val="22"/>
          <w:szCs w:val="22"/>
        </w:rPr>
        <w:t>именуем</w:t>
      </w:r>
      <w:r w:rsidR="00472777">
        <w:rPr>
          <w:sz w:val="22"/>
          <w:szCs w:val="22"/>
        </w:rPr>
        <w:t>ая</w:t>
      </w:r>
      <w:proofErr w:type="gramEnd"/>
      <w:r w:rsidR="006D270A" w:rsidRPr="00CA01F6">
        <w:rPr>
          <w:sz w:val="22"/>
          <w:szCs w:val="22"/>
        </w:rPr>
        <w:t xml:space="preserve">  в дальнейшем </w:t>
      </w:r>
      <w:r w:rsidR="006D270A" w:rsidRPr="001C46EA">
        <w:rPr>
          <w:b/>
          <w:sz w:val="22"/>
          <w:szCs w:val="22"/>
        </w:rPr>
        <w:t>«Дольщик»</w:t>
      </w:r>
      <w:r w:rsidR="006D270A" w:rsidRPr="00CA01F6">
        <w:rPr>
          <w:sz w:val="22"/>
          <w:szCs w:val="22"/>
        </w:rPr>
        <w:t xml:space="preserve">, совместно именуемые </w:t>
      </w:r>
      <w:r w:rsidR="006D270A" w:rsidRPr="001C46EA">
        <w:rPr>
          <w:b/>
          <w:sz w:val="22"/>
          <w:szCs w:val="22"/>
        </w:rPr>
        <w:t>«Стороны»</w:t>
      </w:r>
      <w:r w:rsidR="00AB3E80">
        <w:rPr>
          <w:sz w:val="22"/>
          <w:szCs w:val="22"/>
        </w:rPr>
        <w:t>,</w:t>
      </w:r>
      <w:r w:rsidR="006D270A" w:rsidRPr="00CA01F6">
        <w:rPr>
          <w:sz w:val="22"/>
          <w:szCs w:val="22"/>
        </w:rPr>
        <w:t xml:space="preserve"> заключили настоящий Договор о нижеследующем:</w:t>
      </w:r>
    </w:p>
    <w:p w:rsidR="006B30B4" w:rsidRPr="00CA01F6" w:rsidRDefault="006B30B4" w:rsidP="00CA01F6">
      <w:pPr>
        <w:ind w:firstLine="709"/>
        <w:contextualSpacing/>
        <w:jc w:val="both"/>
        <w:rPr>
          <w:sz w:val="22"/>
          <w:szCs w:val="22"/>
        </w:rPr>
      </w:pPr>
    </w:p>
    <w:p w:rsidR="006B30B4" w:rsidRPr="00CA01F6" w:rsidRDefault="006B30B4" w:rsidP="00CA01F6">
      <w:pPr>
        <w:pStyle w:val="af7"/>
        <w:numPr>
          <w:ilvl w:val="0"/>
          <w:numId w:val="35"/>
        </w:numPr>
        <w:ind w:left="0" w:firstLine="0"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ТЕРМИНЫ И ОПРЕДЕЛЕНИЯ</w:t>
      </w:r>
    </w:p>
    <w:p w:rsidR="009A65F3" w:rsidRPr="00CA01F6" w:rsidRDefault="009A65F3" w:rsidP="00CA01F6">
      <w:pPr>
        <w:ind w:firstLine="709"/>
        <w:contextualSpacing/>
        <w:rPr>
          <w:b/>
          <w:sz w:val="22"/>
          <w:szCs w:val="22"/>
        </w:rPr>
      </w:pPr>
    </w:p>
    <w:p w:rsidR="006D270A" w:rsidRPr="00CA01F6" w:rsidRDefault="006D270A" w:rsidP="00CA01F6">
      <w:pPr>
        <w:pStyle w:val="af7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 w:rsidRPr="00CA01F6">
        <w:rPr>
          <w:b/>
          <w:sz w:val="22"/>
          <w:szCs w:val="22"/>
        </w:rPr>
        <w:t>«Объект»</w:t>
      </w:r>
      <w:r w:rsidRPr="00CA01F6">
        <w:rPr>
          <w:sz w:val="22"/>
          <w:szCs w:val="22"/>
        </w:rPr>
        <w:t xml:space="preserve"> - создаваемое недвижимое имущество</w:t>
      </w:r>
      <w:r w:rsidR="00831EF3" w:rsidRPr="00CA01F6">
        <w:rPr>
          <w:sz w:val="22"/>
          <w:szCs w:val="22"/>
        </w:rPr>
        <w:t xml:space="preserve"> -</w:t>
      </w:r>
      <w:r w:rsidRPr="00CA01F6">
        <w:rPr>
          <w:sz w:val="22"/>
          <w:szCs w:val="22"/>
        </w:rPr>
        <w:t xml:space="preserve"> </w:t>
      </w:r>
      <w:r w:rsidR="00831EF3" w:rsidRPr="00CA01F6">
        <w:rPr>
          <w:sz w:val="22"/>
          <w:szCs w:val="22"/>
        </w:rPr>
        <w:t>м</w:t>
      </w:r>
      <w:r w:rsidR="00836B8F" w:rsidRPr="00CA01F6">
        <w:rPr>
          <w:sz w:val="22"/>
          <w:szCs w:val="22"/>
        </w:rPr>
        <w:t xml:space="preserve">ногоквартирный жилой </w:t>
      </w:r>
      <w:r w:rsidR="00BE087D">
        <w:rPr>
          <w:sz w:val="22"/>
          <w:szCs w:val="22"/>
        </w:rPr>
        <w:t>комплекс</w:t>
      </w:r>
      <w:r w:rsidRPr="00CA01F6">
        <w:rPr>
          <w:sz w:val="22"/>
          <w:szCs w:val="22"/>
        </w:rPr>
        <w:t>,</w:t>
      </w:r>
      <w:r w:rsidR="00831EF3" w:rsidRPr="00CA01F6">
        <w:rPr>
          <w:sz w:val="22"/>
          <w:szCs w:val="22"/>
        </w:rPr>
        <w:t xml:space="preserve"> строительство</w:t>
      </w:r>
      <w:r w:rsidR="00A5559A" w:rsidRPr="00CA01F6">
        <w:rPr>
          <w:sz w:val="22"/>
          <w:szCs w:val="22"/>
        </w:rPr>
        <w:t xml:space="preserve">  </w:t>
      </w:r>
      <w:r w:rsidR="00831EF3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которого осуществляется Застройщиком по строительному адресу:</w:t>
      </w:r>
      <w:r w:rsidR="009A444D" w:rsidRPr="00CA01F6">
        <w:rPr>
          <w:iCs/>
          <w:sz w:val="22"/>
          <w:szCs w:val="22"/>
        </w:rPr>
        <w:t xml:space="preserve"> Ленинградская область, г. Всеволожск</w:t>
      </w:r>
      <w:r w:rsidR="00BE087D">
        <w:rPr>
          <w:iCs/>
          <w:sz w:val="22"/>
          <w:szCs w:val="22"/>
        </w:rPr>
        <w:t>, ул. Шевченко, участок 12, 12а</w:t>
      </w:r>
      <w:r w:rsidR="00907414">
        <w:rPr>
          <w:iCs/>
          <w:sz w:val="22"/>
          <w:szCs w:val="22"/>
        </w:rPr>
        <w:t>,</w:t>
      </w:r>
      <w:r w:rsidR="009A65F3" w:rsidRPr="00CA01F6">
        <w:rPr>
          <w:iCs/>
          <w:sz w:val="22"/>
          <w:szCs w:val="22"/>
        </w:rPr>
        <w:t xml:space="preserve"> на основании следующих документов:</w:t>
      </w:r>
    </w:p>
    <w:p w:rsidR="009A65F3" w:rsidRPr="00CA01F6" w:rsidRDefault="00831EF3" w:rsidP="00CA01F6">
      <w:pPr>
        <w:tabs>
          <w:tab w:val="num" w:pos="540"/>
        </w:tabs>
        <w:ind w:firstLine="709"/>
        <w:jc w:val="both"/>
        <w:rPr>
          <w:rStyle w:val="ab"/>
          <w:b w:val="0"/>
          <w:color w:val="000000"/>
          <w:sz w:val="22"/>
          <w:szCs w:val="22"/>
        </w:rPr>
      </w:pPr>
      <w:r w:rsidRPr="00CA01F6">
        <w:rPr>
          <w:rStyle w:val="ab"/>
          <w:b w:val="0"/>
          <w:color w:val="000000"/>
          <w:sz w:val="22"/>
          <w:szCs w:val="22"/>
        </w:rPr>
        <w:t>-</w:t>
      </w:r>
      <w:r w:rsidR="009A444D" w:rsidRPr="00CA01F6">
        <w:rPr>
          <w:b/>
          <w:color w:val="000000"/>
          <w:sz w:val="22"/>
          <w:szCs w:val="22"/>
        </w:rPr>
        <w:t xml:space="preserve"> </w:t>
      </w:r>
      <w:r w:rsidR="009A444D" w:rsidRPr="00CA01F6">
        <w:rPr>
          <w:rStyle w:val="ab"/>
          <w:b w:val="0"/>
          <w:color w:val="000000"/>
          <w:sz w:val="22"/>
          <w:szCs w:val="22"/>
        </w:rPr>
        <w:t>Положительно</w:t>
      </w:r>
      <w:r w:rsidR="00CA01F6" w:rsidRPr="00CA01F6">
        <w:rPr>
          <w:rStyle w:val="ab"/>
          <w:b w:val="0"/>
          <w:color w:val="000000"/>
          <w:sz w:val="22"/>
          <w:szCs w:val="22"/>
        </w:rPr>
        <w:t>е</w:t>
      </w:r>
      <w:r w:rsidR="009A444D" w:rsidRPr="00CA01F6">
        <w:rPr>
          <w:rStyle w:val="ab"/>
          <w:b w:val="0"/>
          <w:color w:val="000000"/>
          <w:sz w:val="22"/>
          <w:szCs w:val="22"/>
        </w:rPr>
        <w:t xml:space="preserve"> заключени</w:t>
      </w:r>
      <w:r w:rsidR="00CA01F6" w:rsidRPr="00CA01F6">
        <w:rPr>
          <w:rStyle w:val="ab"/>
          <w:b w:val="0"/>
          <w:color w:val="000000"/>
          <w:sz w:val="22"/>
          <w:szCs w:val="22"/>
        </w:rPr>
        <w:t>е</w:t>
      </w:r>
      <w:r w:rsidR="009A444D" w:rsidRPr="00CA01F6">
        <w:rPr>
          <w:rStyle w:val="ab"/>
          <w:b w:val="0"/>
          <w:color w:val="000000"/>
          <w:sz w:val="22"/>
          <w:szCs w:val="22"/>
        </w:rPr>
        <w:t xml:space="preserve"> негосударственной экспертиз</w:t>
      </w:r>
      <w:proofErr w:type="gramStart"/>
      <w:r w:rsidR="009A444D" w:rsidRPr="00CA01F6">
        <w:rPr>
          <w:rStyle w:val="ab"/>
          <w:b w:val="0"/>
          <w:color w:val="000000"/>
          <w:sz w:val="22"/>
          <w:szCs w:val="22"/>
        </w:rPr>
        <w:t>ы ООО</w:t>
      </w:r>
      <w:proofErr w:type="gramEnd"/>
      <w:r w:rsidR="009A444D" w:rsidRPr="00CA01F6">
        <w:rPr>
          <w:rStyle w:val="ab"/>
          <w:b w:val="0"/>
          <w:color w:val="000000"/>
          <w:sz w:val="22"/>
          <w:szCs w:val="22"/>
        </w:rPr>
        <w:t xml:space="preserve"> «Центр строительного аудита и сопровождения» от 18.12.2014г. (Регистрационный номер Заключения 4-1-1-0131-14)</w:t>
      </w:r>
      <w:r w:rsidR="00CA01F6">
        <w:rPr>
          <w:rStyle w:val="ab"/>
          <w:b w:val="0"/>
          <w:color w:val="000000"/>
          <w:sz w:val="22"/>
          <w:szCs w:val="22"/>
        </w:rPr>
        <w:t>;</w:t>
      </w:r>
    </w:p>
    <w:p w:rsidR="009A65F3" w:rsidRPr="00CA01F6" w:rsidRDefault="009A65F3" w:rsidP="00CA01F6">
      <w:pPr>
        <w:tabs>
          <w:tab w:val="num" w:pos="540"/>
        </w:tabs>
        <w:ind w:firstLine="709"/>
        <w:jc w:val="both"/>
        <w:rPr>
          <w:color w:val="000000"/>
          <w:sz w:val="22"/>
          <w:szCs w:val="22"/>
        </w:rPr>
      </w:pPr>
      <w:r w:rsidRPr="00CA01F6">
        <w:rPr>
          <w:color w:val="000000"/>
          <w:sz w:val="22"/>
          <w:szCs w:val="22"/>
        </w:rPr>
        <w:t>-</w:t>
      </w:r>
      <w:r w:rsidR="000A3081" w:rsidRPr="00CA01F6">
        <w:rPr>
          <w:color w:val="000000"/>
          <w:sz w:val="22"/>
          <w:szCs w:val="22"/>
        </w:rPr>
        <w:t>Разрешени</w:t>
      </w:r>
      <w:r w:rsidR="00CA01F6">
        <w:rPr>
          <w:color w:val="000000"/>
          <w:sz w:val="22"/>
          <w:szCs w:val="22"/>
        </w:rPr>
        <w:t>е</w:t>
      </w:r>
      <w:r w:rsidR="000A3081" w:rsidRPr="00CA01F6">
        <w:rPr>
          <w:color w:val="000000"/>
          <w:sz w:val="22"/>
          <w:szCs w:val="22"/>
        </w:rPr>
        <w:t xml:space="preserve"> на строительство Администрации муниципального образования «Город Всеволожск» Всеволожского муниципального района Ленинградской области №</w:t>
      </w:r>
      <w:r w:rsidR="000A3081" w:rsidRPr="00CA01F6">
        <w:rPr>
          <w:color w:val="000000"/>
          <w:sz w:val="22"/>
          <w:szCs w:val="22"/>
          <w:lang w:val="en-US"/>
        </w:rPr>
        <w:t>RU</w:t>
      </w:r>
      <w:r w:rsidR="000A3081" w:rsidRPr="00CA01F6">
        <w:rPr>
          <w:color w:val="000000"/>
          <w:sz w:val="22"/>
          <w:szCs w:val="22"/>
        </w:rPr>
        <w:t xml:space="preserve"> 47504101-0331-11-18 от 24.12.</w:t>
      </w:r>
      <w:r w:rsidR="00B8359E">
        <w:rPr>
          <w:color w:val="000000"/>
          <w:sz w:val="22"/>
          <w:szCs w:val="22"/>
        </w:rPr>
        <w:t>2014 г. сроком действия до 23.06</w:t>
      </w:r>
      <w:r w:rsidR="000A3081" w:rsidRPr="00CA01F6">
        <w:rPr>
          <w:color w:val="000000"/>
          <w:sz w:val="22"/>
          <w:szCs w:val="22"/>
        </w:rPr>
        <w:t>.201</w:t>
      </w:r>
      <w:r w:rsidR="00B8359E">
        <w:rPr>
          <w:color w:val="000000"/>
          <w:sz w:val="22"/>
          <w:szCs w:val="22"/>
        </w:rPr>
        <w:t>8</w:t>
      </w:r>
      <w:bookmarkStart w:id="0" w:name="_GoBack"/>
      <w:bookmarkEnd w:id="0"/>
      <w:r w:rsidR="000A3081" w:rsidRPr="00CA01F6">
        <w:rPr>
          <w:color w:val="000000"/>
          <w:sz w:val="22"/>
          <w:szCs w:val="22"/>
        </w:rPr>
        <w:t xml:space="preserve"> г.</w:t>
      </w:r>
      <w:r w:rsidR="00CA01F6">
        <w:rPr>
          <w:color w:val="000000"/>
          <w:sz w:val="22"/>
          <w:szCs w:val="22"/>
        </w:rPr>
        <w:t>;</w:t>
      </w:r>
    </w:p>
    <w:p w:rsidR="00831EF3" w:rsidRPr="00CA01F6" w:rsidRDefault="00831EF3" w:rsidP="00CA01F6">
      <w:pPr>
        <w:tabs>
          <w:tab w:val="num" w:pos="540"/>
        </w:tabs>
        <w:ind w:firstLine="709"/>
        <w:jc w:val="both"/>
        <w:rPr>
          <w:sz w:val="22"/>
          <w:szCs w:val="22"/>
        </w:rPr>
      </w:pPr>
      <w:r w:rsidRPr="00CA01F6">
        <w:rPr>
          <w:color w:val="000000"/>
          <w:sz w:val="22"/>
          <w:szCs w:val="22"/>
        </w:rPr>
        <w:t>- Проектн</w:t>
      </w:r>
      <w:r w:rsidR="00CA01F6">
        <w:rPr>
          <w:color w:val="000000"/>
          <w:sz w:val="22"/>
          <w:szCs w:val="22"/>
        </w:rPr>
        <w:t>ая</w:t>
      </w:r>
      <w:r w:rsidRPr="00CA01F6">
        <w:rPr>
          <w:color w:val="000000"/>
          <w:sz w:val="22"/>
          <w:szCs w:val="22"/>
        </w:rPr>
        <w:t xml:space="preserve"> деклараци</w:t>
      </w:r>
      <w:r w:rsidR="00CA01F6">
        <w:rPr>
          <w:color w:val="000000"/>
          <w:sz w:val="22"/>
          <w:szCs w:val="22"/>
        </w:rPr>
        <w:t>я</w:t>
      </w:r>
      <w:r w:rsidRPr="00CA01F6">
        <w:rPr>
          <w:color w:val="000000"/>
          <w:sz w:val="22"/>
          <w:szCs w:val="22"/>
        </w:rPr>
        <w:t xml:space="preserve">, </w:t>
      </w:r>
      <w:r w:rsidRPr="00CA01F6">
        <w:rPr>
          <w:sz w:val="22"/>
          <w:szCs w:val="22"/>
        </w:rPr>
        <w:t>включающ</w:t>
      </w:r>
      <w:r w:rsidR="00CA01F6">
        <w:rPr>
          <w:sz w:val="22"/>
          <w:szCs w:val="22"/>
        </w:rPr>
        <w:t>ая</w:t>
      </w:r>
      <w:r w:rsidRPr="00CA01F6">
        <w:rPr>
          <w:sz w:val="22"/>
          <w:szCs w:val="22"/>
        </w:rPr>
        <w:t xml:space="preserve"> в себя информацию о Застройщике и о проекте строительства Объекта, размещенн</w:t>
      </w:r>
      <w:r w:rsidR="00CA01F6">
        <w:rPr>
          <w:sz w:val="22"/>
          <w:szCs w:val="22"/>
        </w:rPr>
        <w:t>ая</w:t>
      </w:r>
      <w:r w:rsidRPr="00CA01F6">
        <w:rPr>
          <w:sz w:val="22"/>
          <w:szCs w:val="22"/>
        </w:rPr>
        <w:t xml:space="preserve"> в сети «Интернет» на сайте </w:t>
      </w:r>
      <w:hyperlink r:id="rId9" w:history="1">
        <w:r w:rsidRPr="00CA01F6">
          <w:rPr>
            <w:rStyle w:val="af1"/>
            <w:sz w:val="22"/>
            <w:szCs w:val="22"/>
            <w:lang w:val="en-US"/>
          </w:rPr>
          <w:t>www</w:t>
        </w:r>
        <w:r w:rsidRPr="00CA01F6">
          <w:rPr>
            <w:rStyle w:val="af1"/>
            <w:sz w:val="22"/>
            <w:szCs w:val="22"/>
          </w:rPr>
          <w:t>.</w:t>
        </w:r>
        <w:r w:rsidRPr="00CA01F6">
          <w:rPr>
            <w:rStyle w:val="af1"/>
            <w:sz w:val="22"/>
            <w:szCs w:val="22"/>
            <w:lang w:val="en-US"/>
          </w:rPr>
          <w:t>times</w:t>
        </w:r>
        <w:r w:rsidRPr="00CA01F6">
          <w:rPr>
            <w:rStyle w:val="af1"/>
            <w:sz w:val="22"/>
            <w:szCs w:val="22"/>
          </w:rPr>
          <w:t>.</w:t>
        </w:r>
        <w:r w:rsidRPr="00CA01F6">
          <w:rPr>
            <w:rStyle w:val="af1"/>
            <w:sz w:val="22"/>
            <w:szCs w:val="22"/>
            <w:lang w:val="en-US"/>
          </w:rPr>
          <w:t>net</w:t>
        </w:r>
        <w:r w:rsidRPr="00CA01F6">
          <w:rPr>
            <w:rStyle w:val="af1"/>
            <w:sz w:val="22"/>
            <w:szCs w:val="22"/>
          </w:rPr>
          <w:t>.</w:t>
        </w:r>
        <w:proofErr w:type="spellStart"/>
        <w:r w:rsidRPr="00CA01F6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CA01F6">
        <w:rPr>
          <w:sz w:val="22"/>
          <w:szCs w:val="22"/>
        </w:rPr>
        <w:t>.</w:t>
      </w:r>
    </w:p>
    <w:p w:rsidR="000A3081" w:rsidRPr="00CA01F6" w:rsidRDefault="009A65F3" w:rsidP="00CA01F6">
      <w:pPr>
        <w:ind w:firstLine="709"/>
        <w:jc w:val="both"/>
        <w:rPr>
          <w:color w:val="000000"/>
          <w:sz w:val="22"/>
          <w:szCs w:val="22"/>
        </w:rPr>
      </w:pPr>
      <w:r w:rsidRPr="00CA01F6">
        <w:rPr>
          <w:b/>
          <w:sz w:val="22"/>
          <w:szCs w:val="22"/>
        </w:rPr>
        <w:t xml:space="preserve">1.2. </w:t>
      </w:r>
      <w:r w:rsidR="00CC1174" w:rsidRPr="00CA01F6">
        <w:rPr>
          <w:b/>
          <w:sz w:val="22"/>
          <w:szCs w:val="22"/>
        </w:rPr>
        <w:t xml:space="preserve">«Земельный участок» </w:t>
      </w:r>
      <w:r w:rsidR="00CC1174" w:rsidRPr="00CA01F6">
        <w:rPr>
          <w:sz w:val="22"/>
          <w:szCs w:val="22"/>
        </w:rPr>
        <w:t xml:space="preserve">– </w:t>
      </w:r>
      <w:r w:rsidR="00CA01F6">
        <w:rPr>
          <w:color w:val="000000"/>
          <w:sz w:val="22"/>
          <w:szCs w:val="22"/>
        </w:rPr>
        <w:t>з</w:t>
      </w:r>
      <w:r w:rsidR="000A3081" w:rsidRPr="00CA01F6">
        <w:rPr>
          <w:color w:val="000000"/>
          <w:sz w:val="22"/>
          <w:szCs w:val="22"/>
        </w:rPr>
        <w:t xml:space="preserve">емельный участок, предназначенный под строительство, состоит из двух земельных участков: </w:t>
      </w:r>
    </w:p>
    <w:p w:rsidR="000A3081" w:rsidRPr="00CA01F6" w:rsidRDefault="000A3081" w:rsidP="00CA01F6">
      <w:pPr>
        <w:ind w:firstLine="709"/>
        <w:jc w:val="both"/>
        <w:rPr>
          <w:bCs/>
          <w:color w:val="000000"/>
          <w:sz w:val="22"/>
          <w:szCs w:val="22"/>
        </w:rPr>
      </w:pPr>
      <w:r w:rsidRPr="00CA01F6">
        <w:rPr>
          <w:color w:val="000000"/>
          <w:sz w:val="22"/>
          <w:szCs w:val="22"/>
        </w:rPr>
        <w:t xml:space="preserve">Участок 1- кадастровый номер </w:t>
      </w:r>
      <w:r w:rsidRPr="00CA01F6">
        <w:rPr>
          <w:iCs/>
          <w:sz w:val="22"/>
          <w:szCs w:val="22"/>
        </w:rPr>
        <w:t xml:space="preserve">47:07:1301080:53, расположен по адресу: Ленинградская область, Всеволожский район, г. Всеволожск, ул. Шевченко, участок 12. </w:t>
      </w:r>
      <w:r w:rsidRPr="00CA01F6">
        <w:rPr>
          <w:color w:val="000000"/>
          <w:sz w:val="22"/>
          <w:szCs w:val="22"/>
        </w:rPr>
        <w:t xml:space="preserve">Участок 1 принадлежит ООО </w:t>
      </w:r>
      <w:r w:rsidRPr="00CA01F6">
        <w:rPr>
          <w:bCs/>
          <w:color w:val="000000"/>
          <w:sz w:val="22"/>
          <w:szCs w:val="22"/>
        </w:rPr>
        <w:t>«АЛЬТАИР» на основании договора о развитии застроенных территорий №02/01-47 от 13.03.2012</w:t>
      </w:r>
      <w:r w:rsidR="00CA01F6">
        <w:rPr>
          <w:bCs/>
          <w:color w:val="000000"/>
          <w:sz w:val="22"/>
          <w:szCs w:val="22"/>
        </w:rPr>
        <w:t xml:space="preserve"> г.</w:t>
      </w:r>
      <w:r w:rsidRPr="00CA01F6">
        <w:rPr>
          <w:bCs/>
          <w:color w:val="000000"/>
          <w:sz w:val="22"/>
          <w:szCs w:val="22"/>
        </w:rPr>
        <w:t>, свидетельство о собственност</w:t>
      </w:r>
      <w:proofErr w:type="gramStart"/>
      <w:r w:rsidRPr="00CA01F6">
        <w:rPr>
          <w:bCs/>
          <w:color w:val="000000"/>
          <w:sz w:val="22"/>
          <w:szCs w:val="22"/>
        </w:rPr>
        <w:t>и</w:t>
      </w:r>
      <w:r w:rsidR="00151F37" w:rsidRPr="00CA01F6">
        <w:rPr>
          <w:bCs/>
          <w:color w:val="000000"/>
          <w:sz w:val="22"/>
          <w:szCs w:val="22"/>
        </w:rPr>
        <w:t xml:space="preserve"> </w:t>
      </w:r>
      <w:r w:rsidR="00151F37" w:rsidRPr="00CA01F6">
        <w:rPr>
          <w:sz w:val="22"/>
          <w:szCs w:val="22"/>
        </w:rPr>
        <w:t>ООО</w:t>
      </w:r>
      <w:proofErr w:type="gramEnd"/>
      <w:r w:rsidR="00151F37" w:rsidRPr="00CA01F6">
        <w:rPr>
          <w:sz w:val="22"/>
          <w:szCs w:val="22"/>
        </w:rPr>
        <w:t xml:space="preserve"> </w:t>
      </w:r>
      <w:r w:rsidR="00151F37" w:rsidRPr="00CA01F6">
        <w:rPr>
          <w:bCs/>
          <w:sz w:val="22"/>
          <w:szCs w:val="22"/>
        </w:rPr>
        <w:t>«АЛЬТАИР»</w:t>
      </w:r>
      <w:r w:rsidRPr="00CA01F6">
        <w:rPr>
          <w:bCs/>
          <w:color w:val="000000"/>
          <w:sz w:val="22"/>
          <w:szCs w:val="22"/>
        </w:rPr>
        <w:t xml:space="preserve"> 47-АВ 190012 от 13.10.2014</w:t>
      </w:r>
      <w:r w:rsidR="00CA01F6">
        <w:rPr>
          <w:bCs/>
          <w:color w:val="000000"/>
          <w:sz w:val="22"/>
          <w:szCs w:val="22"/>
        </w:rPr>
        <w:t xml:space="preserve"> </w:t>
      </w:r>
      <w:r w:rsidRPr="00CA01F6">
        <w:rPr>
          <w:bCs/>
          <w:color w:val="000000"/>
          <w:sz w:val="22"/>
          <w:szCs w:val="22"/>
        </w:rPr>
        <w:t>г</w:t>
      </w:r>
      <w:r w:rsidR="00CA01F6">
        <w:rPr>
          <w:bCs/>
          <w:color w:val="000000"/>
          <w:sz w:val="22"/>
          <w:szCs w:val="22"/>
        </w:rPr>
        <w:t>.</w:t>
      </w:r>
      <w:r w:rsidRPr="00CA01F6">
        <w:rPr>
          <w:bCs/>
          <w:color w:val="000000"/>
          <w:sz w:val="22"/>
          <w:szCs w:val="22"/>
        </w:rPr>
        <w:t xml:space="preserve"> </w:t>
      </w:r>
    </w:p>
    <w:p w:rsidR="009A65F3" w:rsidRPr="00CA01F6" w:rsidRDefault="000A3081" w:rsidP="00CA01F6">
      <w:pPr>
        <w:ind w:firstLine="709"/>
        <w:jc w:val="both"/>
        <w:rPr>
          <w:color w:val="000000"/>
          <w:sz w:val="22"/>
          <w:szCs w:val="22"/>
        </w:rPr>
      </w:pPr>
      <w:r w:rsidRPr="00CA01F6">
        <w:rPr>
          <w:color w:val="000000"/>
          <w:sz w:val="22"/>
          <w:szCs w:val="22"/>
        </w:rPr>
        <w:t xml:space="preserve">Участок 2- кадастровый номер </w:t>
      </w:r>
      <w:r w:rsidRPr="00CA01F6">
        <w:rPr>
          <w:iCs/>
          <w:sz w:val="22"/>
          <w:szCs w:val="22"/>
        </w:rPr>
        <w:t>47:07:13-01-080:0030, расположен по адресу: Ленинградская область, Всеволожский район, г. Всеволожск, ул. Шевченко, участок 12а.</w:t>
      </w:r>
      <w:r w:rsidRPr="00CA01F6">
        <w:rPr>
          <w:color w:val="000000"/>
          <w:sz w:val="22"/>
          <w:szCs w:val="22"/>
        </w:rPr>
        <w:t xml:space="preserve"> Участок 2 принадлежит ООО </w:t>
      </w:r>
      <w:r w:rsidRPr="00CA01F6">
        <w:rPr>
          <w:bCs/>
          <w:color w:val="000000"/>
          <w:sz w:val="22"/>
          <w:szCs w:val="22"/>
        </w:rPr>
        <w:t>«АЛЬТАИР» на основании договора купли-продажи от 03.12.2013</w:t>
      </w:r>
      <w:r w:rsidR="00CA01F6">
        <w:rPr>
          <w:bCs/>
          <w:color w:val="000000"/>
          <w:sz w:val="22"/>
          <w:szCs w:val="22"/>
        </w:rPr>
        <w:t xml:space="preserve"> г.</w:t>
      </w:r>
      <w:r w:rsidRPr="00CA01F6">
        <w:rPr>
          <w:bCs/>
          <w:color w:val="000000"/>
          <w:sz w:val="22"/>
          <w:szCs w:val="22"/>
        </w:rPr>
        <w:t>, свидетельство о собственности 47-АВ 222827 от 20.12.2013г.</w:t>
      </w:r>
    </w:p>
    <w:p w:rsidR="00831EF3" w:rsidRPr="00CA01F6" w:rsidRDefault="009A65F3" w:rsidP="00CA01F6">
      <w:pPr>
        <w:ind w:firstLine="709"/>
        <w:jc w:val="both"/>
        <w:rPr>
          <w:sz w:val="22"/>
          <w:szCs w:val="22"/>
        </w:rPr>
      </w:pPr>
      <w:r w:rsidRPr="00CA01F6">
        <w:rPr>
          <w:b/>
          <w:sz w:val="22"/>
          <w:szCs w:val="22"/>
        </w:rPr>
        <w:t xml:space="preserve">1.3. </w:t>
      </w:r>
      <w:r w:rsidR="006D270A" w:rsidRPr="00CA01F6">
        <w:rPr>
          <w:b/>
          <w:sz w:val="22"/>
          <w:szCs w:val="22"/>
        </w:rPr>
        <w:t>«Федеральный закон №214-ФЗ»</w:t>
      </w:r>
      <w:r w:rsidR="006D270A" w:rsidRPr="00CA01F6">
        <w:rPr>
          <w:sz w:val="22"/>
          <w:szCs w:val="22"/>
        </w:rPr>
        <w:t xml:space="preserve"> - Федеральный закон Российской Федерации от 30 декабря 2004г.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 в соответствии с которым Застройщик имеет право на привлечение денежных средств участников долевого строительства</w:t>
      </w:r>
      <w:r w:rsidR="00831EF3" w:rsidRPr="00CA01F6">
        <w:rPr>
          <w:sz w:val="22"/>
          <w:szCs w:val="22"/>
        </w:rPr>
        <w:t>.</w:t>
      </w:r>
    </w:p>
    <w:p w:rsidR="006058A3" w:rsidRPr="00CA01F6" w:rsidRDefault="00831EF3" w:rsidP="00CA01F6">
      <w:pPr>
        <w:ind w:firstLine="709"/>
        <w:jc w:val="both"/>
        <w:rPr>
          <w:sz w:val="22"/>
          <w:szCs w:val="22"/>
        </w:rPr>
      </w:pPr>
      <w:r w:rsidRPr="00CA01F6">
        <w:rPr>
          <w:b/>
          <w:sz w:val="22"/>
          <w:szCs w:val="22"/>
        </w:rPr>
        <w:t>1.4.</w:t>
      </w:r>
      <w:r w:rsidRPr="00CA01F6">
        <w:rPr>
          <w:sz w:val="22"/>
          <w:szCs w:val="22"/>
        </w:rPr>
        <w:t xml:space="preserve"> </w:t>
      </w:r>
      <w:r w:rsidR="006D270A" w:rsidRPr="00CA01F6">
        <w:rPr>
          <w:b/>
          <w:sz w:val="22"/>
          <w:szCs w:val="22"/>
        </w:rPr>
        <w:t>«Квартира»</w:t>
      </w:r>
      <w:r w:rsidR="006D270A" w:rsidRPr="00CA01F6">
        <w:rPr>
          <w:sz w:val="22"/>
          <w:szCs w:val="22"/>
        </w:rPr>
        <w:t>- жилое помещение, входящее в состав Объекта, подлежащее передаче Дольщику после получения Разрешения на ввод Объекта в эксплуатацию, в срок, указанный в настоящем Договоре.</w:t>
      </w:r>
    </w:p>
    <w:p w:rsidR="00831EF3" w:rsidRPr="00CA01F6" w:rsidRDefault="00831EF3" w:rsidP="00CA01F6">
      <w:pPr>
        <w:ind w:firstLine="709"/>
        <w:jc w:val="both"/>
        <w:rPr>
          <w:b/>
          <w:sz w:val="22"/>
          <w:szCs w:val="22"/>
        </w:rPr>
      </w:pPr>
    </w:p>
    <w:p w:rsidR="006B30B4" w:rsidRPr="00CA01F6" w:rsidRDefault="006B30B4" w:rsidP="00CA01F6">
      <w:pPr>
        <w:pStyle w:val="af7"/>
        <w:numPr>
          <w:ilvl w:val="0"/>
          <w:numId w:val="35"/>
        </w:numPr>
        <w:ind w:left="0" w:firstLine="0"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ПРЕДМЕТ ДОГОВОРА</w:t>
      </w:r>
    </w:p>
    <w:p w:rsidR="006B30B4" w:rsidRPr="00CA01F6" w:rsidRDefault="006B30B4" w:rsidP="00CA01F6">
      <w:pPr>
        <w:ind w:firstLine="709"/>
        <w:contextualSpacing/>
        <w:jc w:val="both"/>
        <w:rPr>
          <w:sz w:val="22"/>
          <w:szCs w:val="22"/>
        </w:rPr>
      </w:pPr>
    </w:p>
    <w:p w:rsidR="00D63E11" w:rsidRPr="000322B4" w:rsidRDefault="006B30B4" w:rsidP="000322B4">
      <w:pPr>
        <w:pStyle w:val="af7"/>
        <w:numPr>
          <w:ilvl w:val="1"/>
          <w:numId w:val="35"/>
        </w:numPr>
        <w:ind w:left="0" w:firstLine="709"/>
        <w:jc w:val="both"/>
        <w:rPr>
          <w:b/>
          <w:sz w:val="22"/>
          <w:szCs w:val="22"/>
        </w:rPr>
      </w:pPr>
      <w:r w:rsidRPr="00CA01F6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Дольщику входящую в состав Объекта квартиру (далее – «Квартира»), а Дольщик обязуется уплатить обусловленную</w:t>
      </w:r>
      <w:r w:rsidRPr="00CA01F6">
        <w:rPr>
          <w:b/>
          <w:sz w:val="22"/>
          <w:szCs w:val="22"/>
        </w:rPr>
        <w:t xml:space="preserve"> </w:t>
      </w:r>
      <w:r w:rsidRPr="00CA01F6">
        <w:rPr>
          <w:sz w:val="22"/>
          <w:szCs w:val="22"/>
        </w:rPr>
        <w:t>Договором цену и принять Квартиру</w:t>
      </w:r>
      <w:r w:rsidR="00CA01F6">
        <w:rPr>
          <w:sz w:val="22"/>
          <w:szCs w:val="22"/>
        </w:rPr>
        <w:t xml:space="preserve"> по акту приема-передачи</w:t>
      </w:r>
      <w:r w:rsidRPr="00CA01F6">
        <w:rPr>
          <w:sz w:val="22"/>
          <w:szCs w:val="22"/>
        </w:rPr>
        <w:t xml:space="preserve">. Плановый срок окончания строительства Объекта – </w:t>
      </w:r>
      <w:r w:rsidR="007E643C">
        <w:rPr>
          <w:sz w:val="22"/>
          <w:szCs w:val="22"/>
        </w:rPr>
        <w:t>2</w:t>
      </w:r>
      <w:r w:rsidR="00A12304" w:rsidRPr="00CA01F6">
        <w:rPr>
          <w:sz w:val="22"/>
          <w:szCs w:val="22"/>
        </w:rPr>
        <w:t xml:space="preserve"> квартал 201</w:t>
      </w:r>
      <w:r w:rsidR="007E643C">
        <w:rPr>
          <w:sz w:val="22"/>
          <w:szCs w:val="22"/>
        </w:rPr>
        <w:t>8</w:t>
      </w:r>
      <w:r w:rsidR="00A12304" w:rsidRPr="00CA01F6">
        <w:rPr>
          <w:sz w:val="22"/>
          <w:szCs w:val="22"/>
        </w:rPr>
        <w:t xml:space="preserve"> года. </w:t>
      </w:r>
    </w:p>
    <w:p w:rsidR="00AE2314" w:rsidRPr="00AE2314" w:rsidRDefault="00CA01F6" w:rsidP="00C87446">
      <w:pPr>
        <w:pStyle w:val="af7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27F54" w:rsidRPr="00CA01F6">
        <w:rPr>
          <w:sz w:val="22"/>
          <w:szCs w:val="22"/>
        </w:rPr>
        <w:t>о окончании</w:t>
      </w:r>
      <w:r w:rsidR="006B30B4" w:rsidRPr="00CA01F6">
        <w:rPr>
          <w:sz w:val="22"/>
          <w:szCs w:val="22"/>
        </w:rPr>
        <w:t xml:space="preserve"> срока строительства Объекта, указанного в п.2.1 Договора</w:t>
      </w:r>
      <w:r>
        <w:rPr>
          <w:sz w:val="22"/>
          <w:szCs w:val="22"/>
        </w:rPr>
        <w:t xml:space="preserve">, </w:t>
      </w:r>
      <w:r w:rsidRPr="00CA01F6">
        <w:rPr>
          <w:sz w:val="22"/>
          <w:szCs w:val="22"/>
        </w:rPr>
        <w:t>Застройщик обязуется передать Дольщику Квартиру</w:t>
      </w:r>
      <w:r w:rsidR="006B30B4" w:rsidRPr="00CA01F6">
        <w:rPr>
          <w:sz w:val="22"/>
          <w:szCs w:val="22"/>
        </w:rPr>
        <w:t xml:space="preserve"> в срок не </w:t>
      </w:r>
      <w:r w:rsidR="00F07F58">
        <w:rPr>
          <w:sz w:val="22"/>
          <w:szCs w:val="22"/>
        </w:rPr>
        <w:t xml:space="preserve">позднее </w:t>
      </w:r>
      <w:r w:rsidR="00E84857">
        <w:rPr>
          <w:sz w:val="22"/>
          <w:szCs w:val="22"/>
        </w:rPr>
        <w:t>31 августа  2018</w:t>
      </w:r>
      <w:r w:rsidR="00D578DB" w:rsidRPr="00CA01F6">
        <w:rPr>
          <w:sz w:val="22"/>
          <w:szCs w:val="22"/>
        </w:rPr>
        <w:t xml:space="preserve"> года</w:t>
      </w:r>
      <w:r w:rsidR="00D937B1" w:rsidRPr="00CA01F6">
        <w:rPr>
          <w:sz w:val="22"/>
          <w:szCs w:val="22"/>
        </w:rPr>
        <w:t>.</w:t>
      </w:r>
      <w:r w:rsidR="006B30B4" w:rsidRPr="00CA01F6">
        <w:rPr>
          <w:sz w:val="22"/>
          <w:szCs w:val="22"/>
        </w:rPr>
        <w:t xml:space="preserve"> Застройщик вправе передать Квартиру Дольщику досрочно в любое время после получения Разрешения на ввод Объекта в эксплуатацию.</w:t>
      </w:r>
      <w:r w:rsidR="00AE2314" w:rsidRPr="00AE2314">
        <w:t xml:space="preserve"> </w:t>
      </w:r>
    </w:p>
    <w:p w:rsidR="006B30B4" w:rsidRPr="00CA01F6" w:rsidRDefault="0014058E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59D8" w:rsidRPr="00CA01F6">
        <w:rPr>
          <w:sz w:val="22"/>
          <w:szCs w:val="22"/>
        </w:rPr>
        <w:t>Р</w:t>
      </w:r>
      <w:r w:rsidR="006B30B4" w:rsidRPr="00CA01F6">
        <w:rPr>
          <w:sz w:val="22"/>
          <w:szCs w:val="22"/>
        </w:rPr>
        <w:t xml:space="preserve">асположение </w:t>
      </w:r>
      <w:r w:rsidR="003059D8" w:rsidRPr="00CA01F6">
        <w:rPr>
          <w:sz w:val="22"/>
          <w:szCs w:val="22"/>
        </w:rPr>
        <w:t xml:space="preserve">Квартиры </w:t>
      </w:r>
      <w:r w:rsidR="006B30B4" w:rsidRPr="00CA01F6">
        <w:rPr>
          <w:sz w:val="22"/>
          <w:szCs w:val="22"/>
        </w:rPr>
        <w:t>в составе Объект</w:t>
      </w:r>
      <w:r w:rsidR="00920B72" w:rsidRPr="00CA01F6">
        <w:rPr>
          <w:sz w:val="22"/>
          <w:szCs w:val="22"/>
        </w:rPr>
        <w:t>а</w:t>
      </w:r>
      <w:r w:rsidR="00BF75BB" w:rsidRPr="00CA01F6">
        <w:rPr>
          <w:sz w:val="22"/>
          <w:szCs w:val="22"/>
        </w:rPr>
        <w:t xml:space="preserve"> </w:t>
      </w:r>
      <w:r w:rsidR="003059D8" w:rsidRPr="00CA01F6">
        <w:rPr>
          <w:sz w:val="22"/>
          <w:szCs w:val="22"/>
        </w:rPr>
        <w:t>в соответствии с</w:t>
      </w:r>
      <w:r w:rsidR="006B30B4" w:rsidRPr="00CA01F6">
        <w:rPr>
          <w:sz w:val="22"/>
          <w:szCs w:val="22"/>
        </w:rPr>
        <w:t xml:space="preserve"> Приложени</w:t>
      </w:r>
      <w:r w:rsidR="003059D8" w:rsidRPr="00CA01F6">
        <w:rPr>
          <w:sz w:val="22"/>
          <w:szCs w:val="22"/>
        </w:rPr>
        <w:t>ем</w:t>
      </w:r>
      <w:r w:rsidR="006B30B4" w:rsidRPr="00CA01F6">
        <w:rPr>
          <w:sz w:val="22"/>
          <w:szCs w:val="22"/>
        </w:rPr>
        <w:t xml:space="preserve"> №</w:t>
      </w:r>
      <w:r w:rsidR="00114115" w:rsidRPr="00CA01F6">
        <w:rPr>
          <w:sz w:val="22"/>
          <w:szCs w:val="22"/>
        </w:rPr>
        <w:t>3</w:t>
      </w:r>
      <w:r w:rsidR="00BF75BB" w:rsidRPr="00CA01F6">
        <w:rPr>
          <w:sz w:val="22"/>
          <w:szCs w:val="22"/>
        </w:rPr>
        <w:t xml:space="preserve"> и характеристики Квартиры:</w:t>
      </w:r>
      <w:r w:rsidR="006B30B4" w:rsidRPr="00CA01F6">
        <w:rPr>
          <w:sz w:val="22"/>
          <w:szCs w:val="22"/>
        </w:rPr>
        <w:t xml:space="preserve"> </w:t>
      </w:r>
    </w:p>
    <w:tbl>
      <w:tblPr>
        <w:tblW w:w="8878" w:type="dxa"/>
        <w:tblLook w:val="00A0" w:firstRow="1" w:lastRow="0" w:firstColumn="1" w:lastColumn="0" w:noHBand="0" w:noVBand="0"/>
      </w:tblPr>
      <w:tblGrid>
        <w:gridCol w:w="10137"/>
      </w:tblGrid>
      <w:tr w:rsidR="00DF20E6" w:rsidRPr="00CA01F6" w:rsidTr="00CA01F6">
        <w:tc>
          <w:tcPr>
            <w:tcW w:w="8878" w:type="dxa"/>
          </w:tcPr>
          <w:p w:rsidR="00CA01F6" w:rsidRDefault="00CA01F6"/>
          <w:tbl>
            <w:tblPr>
              <w:tblW w:w="8949" w:type="dxa"/>
              <w:tblInd w:w="1027" w:type="dxa"/>
              <w:tblLook w:val="00A0" w:firstRow="1" w:lastRow="0" w:firstColumn="1" w:lastColumn="0" w:noHBand="0" w:noVBand="0"/>
            </w:tblPr>
            <w:tblGrid>
              <w:gridCol w:w="5352"/>
              <w:gridCol w:w="3597"/>
            </w:tblGrid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  <w:r w:rsidRPr="00CA01F6">
                    <w:rPr>
                      <w:sz w:val="22"/>
                      <w:szCs w:val="22"/>
                    </w:rPr>
                    <w:t>ип</w:t>
                  </w:r>
                </w:p>
              </w:tc>
              <w:tc>
                <w:tcPr>
                  <w:tcW w:w="3597" w:type="dxa"/>
                </w:tcPr>
                <w:p w:rsidR="00BA2032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корпус</w:t>
                  </w:r>
                </w:p>
              </w:tc>
              <w:tc>
                <w:tcPr>
                  <w:tcW w:w="3597" w:type="dxa"/>
                </w:tcPr>
                <w:p w:rsidR="00BA2032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строительные оси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1251EB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условный номер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602004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количество комнат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5456A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общая площадь квартиры</w:t>
                  </w:r>
                </w:p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(без балконов, лоджий, террас) (</w:t>
                  </w:r>
                  <w:proofErr w:type="spellStart"/>
                  <w:r w:rsidRPr="00CA01F6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CA01F6">
                    <w:rPr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жилая площадь квартиры</w:t>
                  </w:r>
                </w:p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(без балконов, лоджий, террас) (</w:t>
                  </w:r>
                  <w:proofErr w:type="spellStart"/>
                  <w:r w:rsidRPr="00CA01F6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CA01F6">
                    <w:rPr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наличие балкона (лоджии, террасы)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площадь балкона (лоджии, террасы) (</w:t>
                  </w:r>
                  <w:proofErr w:type="spellStart"/>
                  <w:r w:rsidRPr="00CA01F6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CA01F6">
                    <w:rPr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BA203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 xml:space="preserve">площадь балкона (лоджии, террасы) </w:t>
                  </w:r>
                  <w:proofErr w:type="gramStart"/>
                  <w:r w:rsidRPr="00CA01F6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CA01F6">
                    <w:rPr>
                      <w:sz w:val="22"/>
                      <w:szCs w:val="22"/>
                    </w:rPr>
                    <w:t>учетом коэффициента (</w:t>
                  </w:r>
                  <w:proofErr w:type="spellStart"/>
                  <w:r w:rsidRPr="00CA01F6">
                    <w:rPr>
                      <w:sz w:val="22"/>
                      <w:szCs w:val="22"/>
                    </w:rPr>
                    <w:t>кв.м</w:t>
                  </w:r>
                  <w:proofErr w:type="spellEnd"/>
                  <w:r w:rsidRPr="00CA01F6">
                    <w:rPr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3597" w:type="dxa"/>
                </w:tcPr>
                <w:p w:rsidR="00BA2032" w:rsidRPr="00CA01F6" w:rsidRDefault="00BA2032" w:rsidP="0073394D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032" w:rsidRPr="00CA01F6" w:rsidTr="00BA2032">
              <w:tc>
                <w:tcPr>
                  <w:tcW w:w="5352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7" w:type="dxa"/>
                </w:tcPr>
                <w:p w:rsidR="00BA2032" w:rsidRPr="00CA01F6" w:rsidRDefault="00BA2032" w:rsidP="00CA01F6">
                  <w:pPr>
                    <w:ind w:firstLine="709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F20E6" w:rsidRPr="00CA01F6" w:rsidRDefault="00DF20E6" w:rsidP="00CA01F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41479" w:rsidRDefault="00CA01F6" w:rsidP="00CA01F6">
      <w:pPr>
        <w:ind w:firstLine="709"/>
        <w:contextualSpacing/>
        <w:jc w:val="both"/>
        <w:rPr>
          <w:b/>
          <w:sz w:val="22"/>
          <w:szCs w:val="22"/>
        </w:rPr>
      </w:pPr>
      <w:r w:rsidRPr="00CA01F6">
        <w:rPr>
          <w:sz w:val="22"/>
          <w:szCs w:val="22"/>
        </w:rPr>
        <w:t>Общая площадь квартиры (с учетом  площади балкона с коэффициентом) (</w:t>
      </w:r>
      <w:proofErr w:type="spellStart"/>
      <w:r w:rsidRPr="00CA01F6">
        <w:rPr>
          <w:sz w:val="22"/>
          <w:szCs w:val="22"/>
        </w:rPr>
        <w:t>кв.м</w:t>
      </w:r>
      <w:proofErr w:type="spellEnd"/>
      <w:r w:rsidRPr="00CA01F6">
        <w:rPr>
          <w:sz w:val="22"/>
          <w:szCs w:val="22"/>
        </w:rPr>
        <w:t>.)</w:t>
      </w:r>
      <w:r w:rsidR="003211B1">
        <w:rPr>
          <w:sz w:val="22"/>
          <w:szCs w:val="22"/>
        </w:rPr>
        <w:tab/>
      </w:r>
      <w:r w:rsidR="004C16DF">
        <w:rPr>
          <w:sz w:val="22"/>
          <w:szCs w:val="22"/>
        </w:rPr>
        <w:t xml:space="preserve">  </w:t>
      </w:r>
    </w:p>
    <w:p w:rsidR="00AF5887" w:rsidRPr="0073394D" w:rsidRDefault="006B30B4" w:rsidP="00CA01F6">
      <w:pPr>
        <w:ind w:firstLine="709"/>
        <w:contextualSpacing/>
        <w:jc w:val="both"/>
        <w:rPr>
          <w:color w:val="FF0000"/>
          <w:sz w:val="22"/>
          <w:szCs w:val="22"/>
        </w:rPr>
      </w:pPr>
      <w:r w:rsidRPr="00CA01F6">
        <w:rPr>
          <w:sz w:val="22"/>
          <w:szCs w:val="22"/>
        </w:rPr>
        <w:t>Указанные выше характеристики Квартиры являются проектными. Фактическая общая площадь Квартиры</w:t>
      </w:r>
      <w:r w:rsidR="001B6B97" w:rsidRPr="00CA01F6">
        <w:rPr>
          <w:sz w:val="22"/>
          <w:szCs w:val="22"/>
        </w:rPr>
        <w:t xml:space="preserve"> </w:t>
      </w:r>
      <w:r w:rsidR="009426AC" w:rsidRPr="00CA01F6">
        <w:rPr>
          <w:sz w:val="22"/>
          <w:szCs w:val="22"/>
        </w:rPr>
        <w:t>определяется по результатам кадастровых работ</w:t>
      </w:r>
      <w:r w:rsidRPr="00CA01F6">
        <w:rPr>
          <w:sz w:val="22"/>
          <w:szCs w:val="22"/>
        </w:rPr>
        <w:t xml:space="preserve">, </w:t>
      </w:r>
      <w:r w:rsidR="009426AC" w:rsidRPr="00CA01F6">
        <w:rPr>
          <w:sz w:val="22"/>
          <w:szCs w:val="22"/>
        </w:rPr>
        <w:t xml:space="preserve">выполненных </w:t>
      </w:r>
      <w:proofErr w:type="spellStart"/>
      <w:r w:rsidR="009426AC" w:rsidRPr="00CA01F6">
        <w:rPr>
          <w:sz w:val="22"/>
          <w:szCs w:val="22"/>
        </w:rPr>
        <w:t>управомоченным</w:t>
      </w:r>
      <w:proofErr w:type="spellEnd"/>
      <w:r w:rsidR="009426AC" w:rsidRPr="00CA01F6">
        <w:rPr>
          <w:sz w:val="22"/>
          <w:szCs w:val="22"/>
        </w:rPr>
        <w:t xml:space="preserve"> лицом</w:t>
      </w:r>
      <w:r w:rsidRPr="00CA01F6">
        <w:rPr>
          <w:sz w:val="22"/>
          <w:szCs w:val="22"/>
        </w:rPr>
        <w:t xml:space="preserve"> </w:t>
      </w:r>
      <w:r w:rsidR="005233C6" w:rsidRPr="00CA01F6">
        <w:rPr>
          <w:sz w:val="22"/>
          <w:szCs w:val="22"/>
        </w:rPr>
        <w:t>(далее – «обмеры ПИБ»).</w:t>
      </w:r>
      <w:r w:rsidR="00526030" w:rsidRPr="00CA01F6">
        <w:rPr>
          <w:sz w:val="22"/>
          <w:szCs w:val="22"/>
        </w:rPr>
        <w:t xml:space="preserve"> </w:t>
      </w:r>
    </w:p>
    <w:p w:rsidR="006B30B4" w:rsidRPr="00CA01F6" w:rsidRDefault="006B30B4" w:rsidP="00CA01F6">
      <w:pPr>
        <w:ind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Стороны согласовали, что фактическая общая площадь Квартиры, передаваемой Дольщику, может отличаться от проектной общей площади Квартиры, и это не будет считаться существенным изменением размера Квартиры и нарушением требований о качестве Квартиры</w:t>
      </w:r>
      <w:r w:rsidR="009C5DD7" w:rsidRPr="00CA01F6">
        <w:rPr>
          <w:sz w:val="22"/>
          <w:szCs w:val="22"/>
        </w:rPr>
        <w:t xml:space="preserve"> при условии, что отклонения площади не будут превышать пределы, установленные Договором. Стороны признают, что не считается существенным изменением размера Квартиры изменение площади Квартиры по результатам обмеров ПИБ в пределах </w:t>
      </w:r>
      <w:r w:rsidR="0024284D" w:rsidRPr="00CA01F6">
        <w:rPr>
          <w:sz w:val="22"/>
          <w:szCs w:val="22"/>
        </w:rPr>
        <w:t>10 (десяти)</w:t>
      </w:r>
      <w:r w:rsidR="009C5DD7" w:rsidRPr="00CA01F6">
        <w:rPr>
          <w:sz w:val="22"/>
          <w:szCs w:val="22"/>
        </w:rPr>
        <w:t>% от общей площади Квартиры (без балконов, лоджий, террас), как в большую, так и в меньшую сторону.</w:t>
      </w:r>
      <w:r w:rsidRPr="00CA01F6">
        <w:rPr>
          <w:sz w:val="22"/>
          <w:szCs w:val="22"/>
        </w:rPr>
        <w:t xml:space="preserve"> Стороны согласовали, что изменение наименования лоджии/балкона</w:t>
      </w:r>
      <w:r w:rsidR="00854886" w:rsidRPr="00CA01F6">
        <w:rPr>
          <w:sz w:val="22"/>
          <w:szCs w:val="22"/>
        </w:rPr>
        <w:t>/террасы</w:t>
      </w:r>
      <w:r w:rsidRPr="00CA01F6">
        <w:rPr>
          <w:sz w:val="22"/>
          <w:szCs w:val="22"/>
        </w:rPr>
        <w:t xml:space="preserve"> по результатам обмеров ПИБ не будет считаться нарушением требований о качестве Квартиры.  </w:t>
      </w:r>
    </w:p>
    <w:p w:rsidR="006B30B4" w:rsidRPr="00CA01F6" w:rsidRDefault="006B30B4" w:rsidP="00CA01F6">
      <w:pPr>
        <w:ind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В процессе строительства Объекта </w:t>
      </w:r>
      <w:r w:rsidR="001B6B97" w:rsidRPr="00CA01F6">
        <w:rPr>
          <w:sz w:val="22"/>
          <w:szCs w:val="22"/>
        </w:rPr>
        <w:t>допустимы</w:t>
      </w:r>
      <w:r w:rsidRPr="00CA01F6">
        <w:rPr>
          <w:sz w:val="22"/>
          <w:szCs w:val="22"/>
        </w:rPr>
        <w:t xml:space="preserve"> изменения параметров помещений, входящих в состав Квартиры. Стороны допускают, что площадь отдельных комнат, кухни и других помещений может быть уменьшена или увеличена за счет, соответственно, увеличения или уменьшения </w:t>
      </w:r>
      <w:r w:rsidR="001B6B97" w:rsidRPr="00CA01F6">
        <w:rPr>
          <w:sz w:val="22"/>
          <w:szCs w:val="22"/>
        </w:rPr>
        <w:t xml:space="preserve">площади </w:t>
      </w:r>
      <w:r w:rsidRPr="00CA01F6">
        <w:rPr>
          <w:sz w:val="22"/>
          <w:szCs w:val="22"/>
        </w:rPr>
        <w:t xml:space="preserve">других </w:t>
      </w:r>
      <w:r w:rsidR="001B6B97" w:rsidRPr="00CA01F6">
        <w:rPr>
          <w:sz w:val="22"/>
          <w:szCs w:val="22"/>
        </w:rPr>
        <w:t>частей</w:t>
      </w:r>
      <w:r w:rsidRPr="00CA01F6">
        <w:rPr>
          <w:sz w:val="22"/>
          <w:szCs w:val="22"/>
        </w:rPr>
        <w:t xml:space="preserve"> Квартиры в результате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Квартиры и существенным изменением размеров Квартиры). Изменения характеристик Квартиры признаются Сторонами допустимыми и не приводят к изменению цены настоящего Договора, за исключением случаев, прямо предусмотренных настоящим Договором.</w:t>
      </w:r>
    </w:p>
    <w:p w:rsidR="009C5DD7" w:rsidRPr="00CA01F6" w:rsidRDefault="009C5DD7" w:rsidP="00CA01F6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Стороны признают, что не считаются существенными изменения проектной документации строящегося Объекта, связанные с изменением состава общего имущества Объекта, мест расположения инженерных сетей, изменением элементов фасада</w:t>
      </w:r>
      <w:r w:rsidR="001B6B97" w:rsidRPr="00CA01F6">
        <w:rPr>
          <w:sz w:val="22"/>
          <w:szCs w:val="22"/>
        </w:rPr>
        <w:t>,</w:t>
      </w:r>
      <w:r w:rsidRPr="00CA01F6">
        <w:rPr>
          <w:sz w:val="22"/>
          <w:szCs w:val="22"/>
        </w:rPr>
        <w:t xml:space="preserve"> </w:t>
      </w:r>
      <w:r w:rsidR="001B6B97" w:rsidRPr="00CA01F6">
        <w:rPr>
          <w:sz w:val="22"/>
          <w:szCs w:val="22"/>
        </w:rPr>
        <w:t xml:space="preserve">отделки, </w:t>
      </w:r>
      <w:r w:rsidRPr="00CA01F6">
        <w:rPr>
          <w:sz w:val="22"/>
          <w:szCs w:val="22"/>
        </w:rPr>
        <w:t xml:space="preserve">декора, проекта благоустройства прилегающей территории, а также </w:t>
      </w:r>
      <w:r w:rsidR="0016036A" w:rsidRPr="00CA01F6">
        <w:rPr>
          <w:sz w:val="22"/>
          <w:szCs w:val="22"/>
        </w:rPr>
        <w:t>–</w:t>
      </w:r>
      <w:r w:rsidRPr="00CA01F6">
        <w:rPr>
          <w:sz w:val="22"/>
          <w:szCs w:val="22"/>
        </w:rPr>
        <w:t xml:space="preserve"> не</w:t>
      </w:r>
      <w:r w:rsidR="0016036A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являются существенным нарушением требований к качеству Квартиры изменения, производимые Застройщиком в Объекте и в Квартире без их согласования (уведомления) с Дольщиком, при условии их согласования с</w:t>
      </w:r>
      <w:proofErr w:type="gramEnd"/>
      <w:r w:rsidRPr="00CA01F6">
        <w:rPr>
          <w:sz w:val="22"/>
          <w:szCs w:val="22"/>
        </w:rPr>
        <w:t xml:space="preserve"> соответствующими государственными органами и организациями, или если изменения, произведенные без такого согласования, его не требовали </w:t>
      </w:r>
      <w:r w:rsidR="001B6B97" w:rsidRPr="00CA01F6">
        <w:rPr>
          <w:sz w:val="22"/>
          <w:szCs w:val="22"/>
        </w:rPr>
        <w:t>в соответствии с</w:t>
      </w:r>
      <w:r w:rsidRPr="00CA01F6">
        <w:rPr>
          <w:sz w:val="22"/>
          <w:szCs w:val="22"/>
        </w:rPr>
        <w:t xml:space="preserve"> законодательств</w:t>
      </w:r>
      <w:r w:rsidR="001B6B97" w:rsidRPr="00CA01F6">
        <w:rPr>
          <w:sz w:val="22"/>
          <w:szCs w:val="22"/>
        </w:rPr>
        <w:t>ом</w:t>
      </w:r>
      <w:r w:rsidRPr="00CA01F6">
        <w:rPr>
          <w:sz w:val="22"/>
          <w:szCs w:val="22"/>
        </w:rPr>
        <w:t xml:space="preserve"> РФ.</w:t>
      </w:r>
      <w:r w:rsidR="00526030" w:rsidRPr="00CA01F6">
        <w:rPr>
          <w:sz w:val="22"/>
          <w:szCs w:val="22"/>
        </w:rPr>
        <w:t xml:space="preserve"> </w:t>
      </w:r>
    </w:p>
    <w:p w:rsidR="005047F3" w:rsidRPr="00CA01F6" w:rsidRDefault="009C5DD7" w:rsidP="00CA01F6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 xml:space="preserve">Под существенным нарушением требований о качестве Квартиры </w:t>
      </w:r>
      <w:r w:rsidR="00D26B39" w:rsidRPr="00CA01F6">
        <w:rPr>
          <w:sz w:val="22"/>
          <w:szCs w:val="22"/>
        </w:rPr>
        <w:t xml:space="preserve">Стороны </w:t>
      </w:r>
      <w:r w:rsidRPr="00CA01F6">
        <w:rPr>
          <w:sz w:val="22"/>
          <w:szCs w:val="22"/>
        </w:rPr>
        <w:t>понима</w:t>
      </w:r>
      <w:r w:rsidR="00D26B39" w:rsidRPr="00CA01F6">
        <w:rPr>
          <w:sz w:val="22"/>
          <w:szCs w:val="22"/>
        </w:rPr>
        <w:t>ют</w:t>
      </w:r>
      <w:r w:rsidRPr="00CA01F6">
        <w:rPr>
          <w:sz w:val="22"/>
          <w:szCs w:val="22"/>
        </w:rPr>
        <w:t xml:space="preserve"> непригодность Квартиры в целом, либо отдельных ее комнат для постоянного проживания, что определяется по критериям, установленным «</w:t>
      </w:r>
      <w:r w:rsidR="00B048BA" w:rsidRPr="00CA01F6">
        <w:rPr>
          <w:sz w:val="22"/>
          <w:szCs w:val="22"/>
        </w:rPr>
        <w:t>Положени</w:t>
      </w:r>
      <w:r w:rsidR="001B6B97" w:rsidRPr="00CA01F6">
        <w:rPr>
          <w:sz w:val="22"/>
          <w:szCs w:val="22"/>
        </w:rPr>
        <w:t>ем</w:t>
      </w:r>
      <w:r w:rsidR="00B048BA" w:rsidRPr="00CA01F6">
        <w:rPr>
          <w:sz w:val="22"/>
          <w:szCs w:val="22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A01F6">
        <w:rPr>
          <w:sz w:val="22"/>
          <w:szCs w:val="22"/>
        </w:rPr>
        <w:t>», утвержденным Постановлением Правительства РФ №47 от 28.01.2006 года, и иными нормативными актами жилищного законодательства РФ.</w:t>
      </w:r>
      <w:proofErr w:type="gramEnd"/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bCs/>
          <w:sz w:val="22"/>
          <w:szCs w:val="22"/>
        </w:rPr>
      </w:pPr>
      <w:r w:rsidRPr="00CA01F6">
        <w:rPr>
          <w:bCs/>
          <w:sz w:val="22"/>
          <w:szCs w:val="22"/>
        </w:rPr>
        <w:t xml:space="preserve">Квартира </w:t>
      </w:r>
      <w:r w:rsidRPr="00CA01F6">
        <w:rPr>
          <w:sz w:val="22"/>
          <w:szCs w:val="22"/>
        </w:rPr>
        <w:t>передается</w:t>
      </w:r>
      <w:r w:rsidRPr="00CA01F6">
        <w:rPr>
          <w:bCs/>
          <w:sz w:val="22"/>
          <w:szCs w:val="22"/>
        </w:rPr>
        <w:t xml:space="preserve"> Дольщику с техническими характеристиками, указанными в Приложении №2.  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bCs/>
          <w:sz w:val="22"/>
          <w:szCs w:val="22"/>
        </w:rPr>
        <w:t>Застройщик</w:t>
      </w:r>
      <w:r w:rsidRPr="00CA01F6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:rsidR="00141675" w:rsidRPr="00CA01F6" w:rsidRDefault="00141675" w:rsidP="00CA01F6">
      <w:pPr>
        <w:ind w:firstLine="709"/>
        <w:contextualSpacing/>
        <w:jc w:val="both"/>
        <w:rPr>
          <w:sz w:val="22"/>
          <w:szCs w:val="22"/>
        </w:rPr>
      </w:pPr>
    </w:p>
    <w:p w:rsidR="006B30B4" w:rsidRPr="00CA01F6" w:rsidRDefault="006B30B4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bCs/>
          <w:sz w:val="22"/>
          <w:szCs w:val="22"/>
        </w:rPr>
      </w:pPr>
      <w:r w:rsidRPr="00CA01F6">
        <w:rPr>
          <w:b/>
          <w:bCs/>
          <w:sz w:val="22"/>
          <w:szCs w:val="22"/>
        </w:rPr>
        <w:t>ЦЕНА ДОГОВОРА</w:t>
      </w:r>
    </w:p>
    <w:p w:rsidR="006B30B4" w:rsidRPr="00CA01F6" w:rsidRDefault="006B30B4" w:rsidP="00CA01F6">
      <w:pPr>
        <w:ind w:firstLine="709"/>
        <w:contextualSpacing/>
        <w:rPr>
          <w:b/>
          <w:bCs/>
          <w:sz w:val="22"/>
          <w:szCs w:val="22"/>
        </w:rPr>
      </w:pPr>
    </w:p>
    <w:p w:rsidR="00BB2775" w:rsidRPr="00CA01F6" w:rsidRDefault="00BB2775" w:rsidP="00CA01F6">
      <w:pPr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 w:rsidRPr="00CA01F6">
        <w:rPr>
          <w:sz w:val="22"/>
          <w:szCs w:val="22"/>
        </w:rPr>
        <w:lastRenderedPageBreak/>
        <w:t>Цена Договора определяется как сумма денежных средств на возмещение затрат на строительство и денежных средств на оплату услуг Застройщика. Общая цена Договора  (далее – Цена договора) составляет</w:t>
      </w:r>
      <w:r w:rsidR="00D43D56">
        <w:rPr>
          <w:sz w:val="22"/>
          <w:szCs w:val="22"/>
        </w:rPr>
        <w:t xml:space="preserve"> </w:t>
      </w:r>
      <w:r w:rsidR="0051758D">
        <w:rPr>
          <w:b/>
          <w:sz w:val="22"/>
          <w:szCs w:val="22"/>
        </w:rPr>
        <w:t>-----------</w:t>
      </w:r>
      <w:r w:rsidR="00D43D56" w:rsidRPr="00F16F82">
        <w:rPr>
          <w:b/>
          <w:sz w:val="22"/>
          <w:szCs w:val="22"/>
        </w:rPr>
        <w:t xml:space="preserve"> (</w:t>
      </w:r>
      <w:r w:rsidR="0051758D">
        <w:rPr>
          <w:b/>
          <w:sz w:val="22"/>
          <w:szCs w:val="22"/>
        </w:rPr>
        <w:t>----------------</w:t>
      </w:r>
      <w:r w:rsidR="00D43D56" w:rsidRPr="00F16F82">
        <w:rPr>
          <w:b/>
          <w:sz w:val="22"/>
          <w:szCs w:val="22"/>
        </w:rPr>
        <w:t>) рублей 00 копеек</w:t>
      </w:r>
      <w:r w:rsidRPr="00CA01F6">
        <w:rPr>
          <w:sz w:val="22"/>
          <w:szCs w:val="22"/>
        </w:rPr>
        <w:t>, из которых:</w:t>
      </w:r>
    </w:p>
    <w:p w:rsidR="00BB2775" w:rsidRPr="00CA01F6" w:rsidRDefault="00114115" w:rsidP="00CA01F6">
      <w:pPr>
        <w:ind w:firstLine="709"/>
        <w:jc w:val="both"/>
        <w:rPr>
          <w:sz w:val="22"/>
          <w:szCs w:val="22"/>
        </w:rPr>
      </w:pPr>
      <w:r w:rsidRPr="00CA01F6">
        <w:rPr>
          <w:b/>
          <w:sz w:val="22"/>
          <w:szCs w:val="22"/>
        </w:rPr>
        <w:t>88</w:t>
      </w:r>
      <w:r w:rsidR="00BB2775" w:rsidRPr="00CA01F6">
        <w:rPr>
          <w:b/>
          <w:sz w:val="22"/>
          <w:szCs w:val="22"/>
        </w:rPr>
        <w:t>% (</w:t>
      </w:r>
      <w:r w:rsidRPr="00CA01F6">
        <w:rPr>
          <w:b/>
          <w:sz w:val="22"/>
          <w:szCs w:val="22"/>
        </w:rPr>
        <w:t>восемьдесят восемь</w:t>
      </w:r>
      <w:r w:rsidR="00BB2775" w:rsidRPr="00CA01F6">
        <w:rPr>
          <w:b/>
          <w:sz w:val="22"/>
          <w:szCs w:val="22"/>
        </w:rPr>
        <w:t xml:space="preserve"> процентов) </w:t>
      </w:r>
      <w:r w:rsidR="00BB2775" w:rsidRPr="00CA01F6">
        <w:rPr>
          <w:sz w:val="22"/>
          <w:szCs w:val="22"/>
        </w:rPr>
        <w:t>от Цены договора составляют сумму возмещения затрат на строительство;</w:t>
      </w:r>
    </w:p>
    <w:p w:rsidR="00BB2775" w:rsidRPr="00CA01F6" w:rsidRDefault="00114115" w:rsidP="00CA01F6">
      <w:pPr>
        <w:ind w:firstLine="709"/>
        <w:jc w:val="both"/>
        <w:rPr>
          <w:sz w:val="22"/>
          <w:szCs w:val="22"/>
        </w:rPr>
      </w:pPr>
      <w:r w:rsidRPr="00CA01F6">
        <w:rPr>
          <w:b/>
          <w:sz w:val="22"/>
          <w:szCs w:val="22"/>
        </w:rPr>
        <w:t>12</w:t>
      </w:r>
      <w:r w:rsidR="00BB2775" w:rsidRPr="00CA01F6">
        <w:rPr>
          <w:b/>
          <w:sz w:val="22"/>
          <w:szCs w:val="22"/>
        </w:rPr>
        <w:t>% (</w:t>
      </w:r>
      <w:r w:rsidRPr="00CA01F6">
        <w:rPr>
          <w:b/>
          <w:sz w:val="22"/>
          <w:szCs w:val="22"/>
        </w:rPr>
        <w:t>двенадцать</w:t>
      </w:r>
      <w:r w:rsidR="00BB2775" w:rsidRPr="00CA01F6">
        <w:rPr>
          <w:b/>
          <w:sz w:val="22"/>
          <w:szCs w:val="22"/>
        </w:rPr>
        <w:t xml:space="preserve"> процентов) </w:t>
      </w:r>
      <w:r w:rsidR="00BB2775" w:rsidRPr="00CA01F6">
        <w:rPr>
          <w:sz w:val="22"/>
          <w:szCs w:val="22"/>
        </w:rPr>
        <w:t>от Цены договора составляют сумму на оплату услуг Застройщика.</w:t>
      </w:r>
    </w:p>
    <w:p w:rsidR="00BB2775" w:rsidRPr="00CA01F6" w:rsidRDefault="00BB2775" w:rsidP="00CA01F6">
      <w:pPr>
        <w:ind w:firstLine="709"/>
        <w:jc w:val="both"/>
        <w:rPr>
          <w:color w:val="000000"/>
          <w:sz w:val="22"/>
          <w:szCs w:val="22"/>
        </w:rPr>
      </w:pPr>
      <w:r w:rsidRPr="00CA01F6">
        <w:rPr>
          <w:sz w:val="22"/>
          <w:szCs w:val="22"/>
        </w:rPr>
        <w:t>В случае увеличения суммы 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общей Цены договора. После окончания строительства Объекта разница между собранными в качестве возмещения затрат на строительство денежными средствами и понесенными Застройщиком расходами на строительство определяется как сумма оплаты услуг Застройщика.</w:t>
      </w:r>
    </w:p>
    <w:p w:rsidR="006B30B4" w:rsidRPr="00CA01F6" w:rsidRDefault="006B30B4" w:rsidP="00CA01F6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  <w:r w:rsidRPr="00CA01F6">
        <w:rPr>
          <w:snapToGrid w:val="0"/>
          <w:color w:val="000000"/>
          <w:sz w:val="22"/>
          <w:szCs w:val="22"/>
        </w:rPr>
        <w:t>У</w:t>
      </w:r>
      <w:r w:rsidRPr="00CA01F6">
        <w:rPr>
          <w:color w:val="000000"/>
          <w:sz w:val="22"/>
          <w:szCs w:val="22"/>
        </w:rPr>
        <w:t xml:space="preserve">плачиваемые Дольщиком по настоящему Договору денежные средства целевого финансирования, подлежат использованию Застройщиком в соответствии с </w:t>
      </w:r>
      <w:r w:rsidR="00D26B39" w:rsidRPr="00CA01F6">
        <w:rPr>
          <w:color w:val="000000"/>
          <w:sz w:val="22"/>
          <w:szCs w:val="22"/>
        </w:rPr>
        <w:t>ч.</w:t>
      </w:r>
      <w:r w:rsidRPr="00CA01F6">
        <w:rPr>
          <w:color w:val="000000"/>
          <w:sz w:val="22"/>
          <w:szCs w:val="22"/>
        </w:rPr>
        <w:t xml:space="preserve">1 ст.5 и </w:t>
      </w:r>
      <w:r w:rsidR="00D26B39" w:rsidRPr="00CA01F6">
        <w:rPr>
          <w:color w:val="000000"/>
          <w:sz w:val="22"/>
          <w:szCs w:val="22"/>
        </w:rPr>
        <w:t>ч.ч.</w:t>
      </w:r>
      <w:r w:rsidRPr="00CA01F6">
        <w:rPr>
          <w:color w:val="000000"/>
          <w:sz w:val="22"/>
          <w:szCs w:val="22"/>
        </w:rPr>
        <w:t>1,2 ст.18 Федерального закона №214-ФЗ.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Цена договора, указанная в п.3.1 настоящего Договора, может быть изменена</w:t>
      </w:r>
      <w:r w:rsidR="0016184B" w:rsidRPr="00CA01F6">
        <w:rPr>
          <w:sz w:val="22"/>
          <w:szCs w:val="22"/>
        </w:rPr>
        <w:t xml:space="preserve"> в случае отклонени</w:t>
      </w:r>
      <w:r w:rsidR="001729E4" w:rsidRPr="00CA01F6">
        <w:rPr>
          <w:sz w:val="22"/>
          <w:szCs w:val="22"/>
        </w:rPr>
        <w:t>я</w:t>
      </w:r>
      <w:r w:rsidR="0016184B" w:rsidRPr="00CA01F6">
        <w:rPr>
          <w:sz w:val="22"/>
          <w:szCs w:val="22"/>
        </w:rPr>
        <w:t xml:space="preserve"> фактической </w:t>
      </w:r>
      <w:r w:rsidR="00EB7F18" w:rsidRPr="00CA01F6">
        <w:rPr>
          <w:sz w:val="22"/>
          <w:szCs w:val="22"/>
        </w:rPr>
        <w:t>общей</w:t>
      </w:r>
      <w:r w:rsidR="00EB7F18" w:rsidRPr="00CA01F6">
        <w:rPr>
          <w:color w:val="FF0000"/>
          <w:sz w:val="22"/>
          <w:szCs w:val="22"/>
        </w:rPr>
        <w:t xml:space="preserve"> </w:t>
      </w:r>
      <w:r w:rsidR="0016184B" w:rsidRPr="00CA01F6">
        <w:rPr>
          <w:sz w:val="22"/>
          <w:szCs w:val="22"/>
        </w:rPr>
        <w:t>площади Квартиры (без балконов, лоджий, террас), определенной по результатам обмеров ПИБ, от общей площади Квартиры (без балконов, лоджий, террас)</w:t>
      </w:r>
      <w:r w:rsidR="00581CD0">
        <w:rPr>
          <w:sz w:val="22"/>
          <w:szCs w:val="22"/>
        </w:rPr>
        <w:t>, указанной в п.2.</w:t>
      </w:r>
      <w:r w:rsidR="00907414">
        <w:rPr>
          <w:sz w:val="22"/>
          <w:szCs w:val="22"/>
        </w:rPr>
        <w:t>3</w:t>
      </w:r>
      <w:r w:rsidR="001729E4" w:rsidRPr="00CA01F6">
        <w:rPr>
          <w:sz w:val="22"/>
          <w:szCs w:val="22"/>
        </w:rPr>
        <w:t xml:space="preserve"> Договора</w:t>
      </w:r>
      <w:r w:rsidR="0016184B" w:rsidRPr="00CA01F6">
        <w:rPr>
          <w:sz w:val="22"/>
          <w:szCs w:val="22"/>
        </w:rPr>
        <w:t>.</w:t>
      </w:r>
      <w:r w:rsidR="005179F3" w:rsidRPr="00CA01F6">
        <w:rPr>
          <w:sz w:val="22"/>
          <w:szCs w:val="22"/>
        </w:rPr>
        <w:t xml:space="preserve"> </w:t>
      </w:r>
    </w:p>
    <w:p w:rsidR="0016184B" w:rsidRPr="00CA01F6" w:rsidRDefault="006B30B4" w:rsidP="00CA01F6">
      <w:pPr>
        <w:tabs>
          <w:tab w:val="num" w:pos="709"/>
        </w:tabs>
        <w:ind w:firstLine="709"/>
        <w:contextualSpacing/>
        <w:jc w:val="both"/>
        <w:rPr>
          <w:b/>
          <w:sz w:val="22"/>
          <w:szCs w:val="22"/>
        </w:rPr>
      </w:pPr>
      <w:r w:rsidRPr="00CA01F6">
        <w:rPr>
          <w:sz w:val="22"/>
          <w:szCs w:val="22"/>
        </w:rPr>
        <w:t xml:space="preserve">В </w:t>
      </w:r>
      <w:r w:rsidR="0016184B" w:rsidRPr="00CA01F6">
        <w:rPr>
          <w:sz w:val="22"/>
          <w:szCs w:val="22"/>
        </w:rPr>
        <w:t xml:space="preserve">указанном </w:t>
      </w:r>
      <w:r w:rsidRPr="00CA01F6">
        <w:rPr>
          <w:sz w:val="22"/>
          <w:szCs w:val="22"/>
        </w:rPr>
        <w:t xml:space="preserve">случае </w:t>
      </w:r>
      <w:r w:rsidR="0016184B" w:rsidRPr="00CA01F6">
        <w:rPr>
          <w:sz w:val="22"/>
          <w:szCs w:val="22"/>
        </w:rPr>
        <w:t xml:space="preserve">Цена договора соответственно уменьшается или увеличивается на величину, определяемую как произведение выявленной по результатам обмера разницы на </w:t>
      </w:r>
      <w:r w:rsidR="00566C8C" w:rsidRPr="00CA01F6">
        <w:rPr>
          <w:sz w:val="22"/>
          <w:szCs w:val="22"/>
        </w:rPr>
        <w:t xml:space="preserve">условную </w:t>
      </w:r>
      <w:r w:rsidR="0016184B" w:rsidRPr="00CA01F6">
        <w:rPr>
          <w:sz w:val="22"/>
          <w:szCs w:val="22"/>
        </w:rPr>
        <w:t xml:space="preserve">цену одного квадратного метра, </w:t>
      </w:r>
      <w:r w:rsidRPr="00CA01F6">
        <w:rPr>
          <w:sz w:val="22"/>
          <w:szCs w:val="22"/>
        </w:rPr>
        <w:t>равную</w:t>
      </w:r>
      <w:r w:rsidR="00F66E38">
        <w:rPr>
          <w:b/>
          <w:sz w:val="22"/>
          <w:szCs w:val="22"/>
        </w:rPr>
        <w:t xml:space="preserve"> </w:t>
      </w:r>
      <w:r w:rsidR="00CD3591">
        <w:rPr>
          <w:b/>
          <w:sz w:val="22"/>
          <w:szCs w:val="22"/>
        </w:rPr>
        <w:t>----</w:t>
      </w:r>
      <w:r w:rsidR="00F66E38">
        <w:rPr>
          <w:b/>
          <w:sz w:val="22"/>
          <w:szCs w:val="22"/>
        </w:rPr>
        <w:t xml:space="preserve"> (</w:t>
      </w:r>
      <w:r w:rsidR="00CD3591">
        <w:rPr>
          <w:b/>
          <w:sz w:val="22"/>
          <w:szCs w:val="22"/>
        </w:rPr>
        <w:t>-----------</w:t>
      </w:r>
      <w:r w:rsidR="00F66E38">
        <w:rPr>
          <w:b/>
          <w:sz w:val="22"/>
          <w:szCs w:val="22"/>
        </w:rPr>
        <w:t xml:space="preserve">) </w:t>
      </w:r>
      <w:r w:rsidR="00F66E38">
        <w:rPr>
          <w:sz w:val="22"/>
          <w:szCs w:val="22"/>
        </w:rPr>
        <w:t xml:space="preserve">рублей </w:t>
      </w:r>
      <w:r w:rsidR="00F66E38">
        <w:rPr>
          <w:b/>
          <w:sz w:val="22"/>
          <w:szCs w:val="22"/>
        </w:rPr>
        <w:t xml:space="preserve">00 </w:t>
      </w:r>
      <w:r w:rsidR="00F66E38">
        <w:rPr>
          <w:sz w:val="22"/>
          <w:szCs w:val="22"/>
        </w:rPr>
        <w:t>копеек</w:t>
      </w:r>
      <w:r w:rsidR="002578BC" w:rsidRPr="00CA01F6">
        <w:rPr>
          <w:b/>
          <w:sz w:val="22"/>
          <w:szCs w:val="22"/>
        </w:rPr>
        <w:t>.</w:t>
      </w:r>
    </w:p>
    <w:p w:rsidR="006B30B4" w:rsidRPr="00CA01F6" w:rsidRDefault="006B30B4" w:rsidP="00CA01F6">
      <w:pPr>
        <w:tabs>
          <w:tab w:val="num" w:pos="709"/>
        </w:tabs>
        <w:ind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Стороны договорились, что </w:t>
      </w:r>
      <w:r w:rsidR="00566C8C" w:rsidRPr="00CA01F6">
        <w:rPr>
          <w:sz w:val="22"/>
          <w:szCs w:val="22"/>
        </w:rPr>
        <w:t xml:space="preserve">Цена договора не изменяется, если </w:t>
      </w:r>
      <w:r w:rsidR="00A72E89" w:rsidRPr="00CA01F6">
        <w:rPr>
          <w:sz w:val="22"/>
          <w:szCs w:val="22"/>
        </w:rPr>
        <w:t>разница между фактической и проектной</w:t>
      </w:r>
      <w:r w:rsidR="00566C8C" w:rsidRPr="00CA01F6">
        <w:rPr>
          <w:sz w:val="22"/>
          <w:szCs w:val="22"/>
        </w:rPr>
        <w:t xml:space="preserve"> </w:t>
      </w:r>
      <w:r w:rsidR="00EB7F18" w:rsidRPr="00CA01F6">
        <w:rPr>
          <w:sz w:val="22"/>
          <w:szCs w:val="22"/>
        </w:rPr>
        <w:t xml:space="preserve">общей </w:t>
      </w:r>
      <w:r w:rsidR="00566C8C" w:rsidRPr="00CA01F6">
        <w:rPr>
          <w:sz w:val="22"/>
          <w:szCs w:val="22"/>
        </w:rPr>
        <w:t>площад</w:t>
      </w:r>
      <w:r w:rsidR="00A72E89" w:rsidRPr="00CA01F6">
        <w:rPr>
          <w:sz w:val="22"/>
          <w:szCs w:val="22"/>
        </w:rPr>
        <w:t>ью</w:t>
      </w:r>
      <w:r w:rsidR="00566C8C" w:rsidRPr="00CA01F6">
        <w:rPr>
          <w:sz w:val="22"/>
          <w:szCs w:val="22"/>
        </w:rPr>
        <w:t xml:space="preserve"> Квартиры составил</w:t>
      </w:r>
      <w:r w:rsidR="00A72E89" w:rsidRPr="00CA01F6">
        <w:rPr>
          <w:sz w:val="22"/>
          <w:szCs w:val="22"/>
        </w:rPr>
        <w:t>а</w:t>
      </w:r>
      <w:r w:rsidR="00566C8C" w:rsidRPr="00CA01F6">
        <w:rPr>
          <w:sz w:val="22"/>
          <w:szCs w:val="22"/>
        </w:rPr>
        <w:t xml:space="preserve"> мене</w:t>
      </w:r>
      <w:r w:rsidR="00A72E89" w:rsidRPr="00CA01F6">
        <w:rPr>
          <w:sz w:val="22"/>
          <w:szCs w:val="22"/>
        </w:rPr>
        <w:t>е</w:t>
      </w:r>
      <w:r w:rsidR="00566C8C" w:rsidRPr="00CA01F6">
        <w:rPr>
          <w:sz w:val="22"/>
          <w:szCs w:val="22"/>
        </w:rPr>
        <w:t xml:space="preserve"> </w:t>
      </w:r>
      <w:r w:rsidR="009F78BF" w:rsidRPr="00CA01F6">
        <w:rPr>
          <w:sz w:val="22"/>
          <w:szCs w:val="22"/>
        </w:rPr>
        <w:t xml:space="preserve">0,5 </w:t>
      </w:r>
      <w:proofErr w:type="spellStart"/>
      <w:r w:rsidR="00566C8C" w:rsidRPr="00CA01F6">
        <w:rPr>
          <w:sz w:val="22"/>
          <w:szCs w:val="22"/>
        </w:rPr>
        <w:t>кв.м</w:t>
      </w:r>
      <w:proofErr w:type="spellEnd"/>
      <w:r w:rsidR="00566C8C" w:rsidRPr="00CA01F6">
        <w:rPr>
          <w:sz w:val="22"/>
          <w:szCs w:val="22"/>
        </w:rPr>
        <w:t>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В случае </w:t>
      </w:r>
      <w:r w:rsidR="00752EA2" w:rsidRPr="00CA01F6">
        <w:rPr>
          <w:sz w:val="22"/>
          <w:szCs w:val="22"/>
        </w:rPr>
        <w:t>увеличения Цены договора</w:t>
      </w:r>
      <w:r w:rsidRPr="00CA01F6">
        <w:rPr>
          <w:sz w:val="22"/>
          <w:szCs w:val="22"/>
        </w:rPr>
        <w:t xml:space="preserve"> согласно п.3.2 настоящего Договора, Дольщик обязан осуществить</w:t>
      </w:r>
      <w:r w:rsidR="002A1628" w:rsidRPr="00CA01F6">
        <w:rPr>
          <w:sz w:val="22"/>
          <w:szCs w:val="22"/>
        </w:rPr>
        <w:t xml:space="preserve"> соответствующую доплату</w:t>
      </w:r>
      <w:r w:rsidRPr="00CA01F6">
        <w:rPr>
          <w:sz w:val="22"/>
          <w:szCs w:val="22"/>
        </w:rPr>
        <w:t xml:space="preserve"> в течение 15 </w:t>
      </w:r>
      <w:r w:rsidR="003A4321" w:rsidRPr="00CA01F6">
        <w:rPr>
          <w:sz w:val="22"/>
          <w:szCs w:val="22"/>
        </w:rPr>
        <w:t xml:space="preserve">(Пятнадцати) </w:t>
      </w:r>
      <w:r w:rsidRPr="00CA01F6">
        <w:rPr>
          <w:sz w:val="22"/>
          <w:szCs w:val="22"/>
        </w:rPr>
        <w:t>дней с момента получения соответствующего уведомления от Застройщика</w:t>
      </w:r>
      <w:r w:rsidR="009102A2" w:rsidRPr="00CA01F6">
        <w:rPr>
          <w:sz w:val="22"/>
          <w:szCs w:val="22"/>
        </w:rPr>
        <w:t xml:space="preserve"> за счет собственных средств</w:t>
      </w:r>
      <w:r w:rsidR="00376411" w:rsidRPr="00CA01F6">
        <w:rPr>
          <w:sz w:val="22"/>
          <w:szCs w:val="22"/>
        </w:rPr>
        <w:t>.</w:t>
      </w:r>
    </w:p>
    <w:p w:rsidR="006B30B4" w:rsidRPr="00CA01F6" w:rsidRDefault="003A4321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В случае уменьшения Цены договора согласно п.3.2 настоящего Договора, Застройщик обязан осуществить возврат излишне уплаченных в счет Цены договора денежных средств Дольщику в срок не позднее 5 (Пяти) рабочих дней с момента подписания Акта приема-передачи Квартиры.</w:t>
      </w:r>
    </w:p>
    <w:p w:rsidR="0054386F" w:rsidRPr="00CA01F6" w:rsidRDefault="0054386F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Цена договора, указанная в п.3.1 настоящего Договора, может быть изменена по соглашению </w:t>
      </w:r>
      <w:r w:rsidR="001B6B97" w:rsidRPr="00CA01F6">
        <w:rPr>
          <w:sz w:val="22"/>
          <w:szCs w:val="22"/>
        </w:rPr>
        <w:t>С</w:t>
      </w:r>
      <w:r w:rsidRPr="00CA01F6">
        <w:rPr>
          <w:sz w:val="22"/>
          <w:szCs w:val="22"/>
        </w:rPr>
        <w:t>торон</w:t>
      </w:r>
      <w:r w:rsidR="00D937B1" w:rsidRPr="00CA01F6">
        <w:rPr>
          <w:sz w:val="22"/>
          <w:szCs w:val="22"/>
        </w:rPr>
        <w:t xml:space="preserve">, </w:t>
      </w:r>
      <w:r w:rsidRPr="00CA01F6">
        <w:rPr>
          <w:sz w:val="22"/>
          <w:szCs w:val="22"/>
        </w:rPr>
        <w:t>что оформляется дополнительным соглашением к настоящему Договору.</w:t>
      </w:r>
    </w:p>
    <w:p w:rsidR="006B30B4" w:rsidRPr="00CA01F6" w:rsidRDefault="006B30B4" w:rsidP="00CA01F6">
      <w:pPr>
        <w:pStyle w:val="a8"/>
        <w:ind w:firstLine="709"/>
        <w:contextualSpacing/>
        <w:jc w:val="both"/>
        <w:rPr>
          <w:b w:val="0"/>
          <w:sz w:val="22"/>
          <w:szCs w:val="22"/>
        </w:rPr>
      </w:pPr>
    </w:p>
    <w:p w:rsidR="006B30B4" w:rsidRPr="00CA01F6" w:rsidRDefault="006B30B4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bCs/>
          <w:sz w:val="22"/>
          <w:szCs w:val="22"/>
        </w:rPr>
      </w:pPr>
      <w:r w:rsidRPr="00CA01F6">
        <w:rPr>
          <w:b/>
          <w:bCs/>
          <w:sz w:val="22"/>
          <w:szCs w:val="22"/>
        </w:rPr>
        <w:t>ПОРЯДОК РАСЧЕТОВ</w:t>
      </w:r>
    </w:p>
    <w:p w:rsidR="006B30B4" w:rsidRPr="00CA01F6" w:rsidRDefault="006B30B4" w:rsidP="00CA01F6">
      <w:pPr>
        <w:ind w:firstLine="709"/>
        <w:contextualSpacing/>
        <w:rPr>
          <w:b/>
          <w:bCs/>
          <w:sz w:val="22"/>
          <w:szCs w:val="22"/>
        </w:rPr>
      </w:pPr>
    </w:p>
    <w:p w:rsidR="006B30B4" w:rsidRPr="002E3B95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Оплата Цены </w:t>
      </w:r>
      <w:r w:rsidR="00A32FF4" w:rsidRPr="00CA01F6">
        <w:rPr>
          <w:sz w:val="22"/>
          <w:szCs w:val="22"/>
        </w:rPr>
        <w:t>д</w:t>
      </w:r>
      <w:r w:rsidRPr="00CA01F6">
        <w:rPr>
          <w:sz w:val="22"/>
          <w:szCs w:val="22"/>
        </w:rPr>
        <w:t xml:space="preserve">оговора производится Дольщиком в безналичном порядке путем перечисления денежных средств на расчетный счет Застройщика (или по соглашению </w:t>
      </w:r>
      <w:r w:rsidR="00A32FF4" w:rsidRPr="00CA01F6">
        <w:rPr>
          <w:sz w:val="22"/>
          <w:szCs w:val="22"/>
        </w:rPr>
        <w:t>С</w:t>
      </w:r>
      <w:r w:rsidRPr="00CA01F6">
        <w:rPr>
          <w:sz w:val="22"/>
          <w:szCs w:val="22"/>
        </w:rPr>
        <w:t xml:space="preserve">торон иными способами, не запрещенными действующим законодательством) в сроки, указанные в Графике внесения денежных средств (Приложение №1, далее – «График»), являющемся неотъемлемой частью Договора. </w:t>
      </w:r>
      <w:r w:rsidRPr="00CA01F6">
        <w:rPr>
          <w:b/>
          <w:sz w:val="22"/>
          <w:szCs w:val="22"/>
        </w:rPr>
        <w:t>Первый платеж по Графику осуществляется</w:t>
      </w:r>
      <w:r w:rsidR="00425461" w:rsidRPr="00CA01F6">
        <w:rPr>
          <w:b/>
          <w:sz w:val="22"/>
          <w:szCs w:val="22"/>
        </w:rPr>
        <w:t xml:space="preserve"> после государственной регистрации Договора</w:t>
      </w:r>
      <w:r w:rsidRPr="00CA01F6">
        <w:rPr>
          <w:b/>
          <w:sz w:val="22"/>
          <w:szCs w:val="22"/>
        </w:rPr>
        <w:t xml:space="preserve"> не позднее чем через 5 (пять) рабочих дней со дня </w:t>
      </w:r>
      <w:r w:rsidR="00655F0B" w:rsidRPr="00CA01F6">
        <w:rPr>
          <w:b/>
          <w:sz w:val="22"/>
          <w:szCs w:val="22"/>
        </w:rPr>
        <w:t xml:space="preserve">его </w:t>
      </w:r>
      <w:r w:rsidRPr="00CA01F6">
        <w:rPr>
          <w:b/>
          <w:sz w:val="22"/>
          <w:szCs w:val="22"/>
        </w:rPr>
        <w:t>государственной регистрации</w:t>
      </w:r>
      <w:r w:rsidR="00425461" w:rsidRPr="00CA01F6">
        <w:rPr>
          <w:b/>
          <w:sz w:val="22"/>
          <w:szCs w:val="22"/>
        </w:rPr>
        <w:t>;</w:t>
      </w:r>
      <w:r w:rsidRPr="00CA01F6">
        <w:rPr>
          <w:b/>
          <w:sz w:val="22"/>
          <w:szCs w:val="22"/>
        </w:rPr>
        <w:t xml:space="preserve"> последующие платежи (если Графиком предусмотрено несколько платежей) – </w:t>
      </w:r>
      <w:r w:rsidR="00A32FF4" w:rsidRPr="00CA01F6">
        <w:rPr>
          <w:b/>
          <w:sz w:val="22"/>
          <w:szCs w:val="22"/>
        </w:rPr>
        <w:t xml:space="preserve">не позднее </w:t>
      </w:r>
      <w:r w:rsidR="008407C5">
        <w:rPr>
          <w:b/>
          <w:sz w:val="22"/>
          <w:szCs w:val="22"/>
        </w:rPr>
        <w:t>2</w:t>
      </w:r>
      <w:r w:rsidR="00A32FF4" w:rsidRPr="00CA01F6">
        <w:rPr>
          <w:b/>
          <w:sz w:val="22"/>
          <w:szCs w:val="22"/>
        </w:rPr>
        <w:t>5 числа месяца, указанного в Графике (если Графиком не предусмотрено иное).</w:t>
      </w:r>
    </w:p>
    <w:p w:rsidR="002E3B95" w:rsidRPr="00FA6275" w:rsidRDefault="002E3B95" w:rsidP="002E3B95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 до </w:t>
      </w:r>
      <w:r w:rsidR="00472632">
        <w:rPr>
          <w:b/>
          <w:sz w:val="22"/>
          <w:szCs w:val="22"/>
        </w:rPr>
        <w:t>-----------</w:t>
      </w:r>
      <w:r>
        <w:rPr>
          <w:sz w:val="22"/>
          <w:szCs w:val="22"/>
        </w:rPr>
        <w:t xml:space="preserve"> года, </w:t>
      </w:r>
      <w:r w:rsidRPr="00712D3E">
        <w:rPr>
          <w:sz w:val="22"/>
          <w:szCs w:val="22"/>
        </w:rPr>
        <w:t>Дольщик открывает в пользу Застройщика безотзывный, покрытый, оплачиваемый без акцепта уполномоченного лица аккредитив в банке ПАО «Промсвязьбанк» (публичное акционерное общество) на сумму денежных сре</w:t>
      </w:r>
      <w:proofErr w:type="gramStart"/>
      <w:r w:rsidRPr="00712D3E">
        <w:rPr>
          <w:sz w:val="22"/>
          <w:szCs w:val="22"/>
        </w:rPr>
        <w:t xml:space="preserve">дств </w:t>
      </w:r>
      <w:r>
        <w:rPr>
          <w:sz w:val="22"/>
          <w:szCs w:val="22"/>
        </w:rPr>
        <w:t>в р</w:t>
      </w:r>
      <w:proofErr w:type="gramEnd"/>
      <w:r>
        <w:rPr>
          <w:sz w:val="22"/>
          <w:szCs w:val="22"/>
        </w:rPr>
        <w:t xml:space="preserve">азмере </w:t>
      </w:r>
      <w:r w:rsidR="00472632">
        <w:rPr>
          <w:b/>
          <w:sz w:val="22"/>
          <w:szCs w:val="22"/>
        </w:rPr>
        <w:t>---------</w:t>
      </w:r>
      <w:r w:rsidRPr="00FA6275">
        <w:rPr>
          <w:b/>
          <w:sz w:val="22"/>
          <w:szCs w:val="22"/>
        </w:rPr>
        <w:t xml:space="preserve"> (</w:t>
      </w:r>
      <w:r w:rsidR="00472632">
        <w:rPr>
          <w:b/>
          <w:sz w:val="22"/>
          <w:szCs w:val="22"/>
        </w:rPr>
        <w:t>------------</w:t>
      </w:r>
      <w:r w:rsidRPr="00FA6275">
        <w:rPr>
          <w:b/>
          <w:sz w:val="22"/>
          <w:szCs w:val="22"/>
        </w:rPr>
        <w:t xml:space="preserve">) </w:t>
      </w:r>
      <w:r w:rsidRPr="00FA6275">
        <w:rPr>
          <w:sz w:val="22"/>
          <w:szCs w:val="22"/>
        </w:rPr>
        <w:t xml:space="preserve">рублей </w:t>
      </w:r>
      <w:r w:rsidRPr="00FA6275">
        <w:rPr>
          <w:b/>
          <w:sz w:val="22"/>
          <w:szCs w:val="22"/>
        </w:rPr>
        <w:t>00</w:t>
      </w:r>
      <w:r w:rsidRPr="00FA6275">
        <w:rPr>
          <w:sz w:val="22"/>
          <w:szCs w:val="22"/>
        </w:rPr>
        <w:t xml:space="preserve"> копеек, НДС не облагается.</w:t>
      </w:r>
    </w:p>
    <w:p w:rsidR="002E3B95" w:rsidRPr="00712D3E" w:rsidRDefault="002E3B95" w:rsidP="002E3B95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712D3E">
        <w:rPr>
          <w:sz w:val="22"/>
          <w:szCs w:val="22"/>
        </w:rPr>
        <w:t>Условием исполнения аккредитива является представление Застройщиком исполняющему банку копии настоящего Договора, зарегистрированного в установленном порядке, с отметками Управления Федеральной службы государственной регистрации, кадастра и картографии по Ленинградской области свидетельствующ</w:t>
      </w:r>
      <w:r>
        <w:rPr>
          <w:sz w:val="22"/>
          <w:szCs w:val="22"/>
        </w:rPr>
        <w:t>ими</w:t>
      </w:r>
      <w:r w:rsidRPr="00712D3E">
        <w:rPr>
          <w:sz w:val="22"/>
          <w:szCs w:val="22"/>
        </w:rPr>
        <w:t xml:space="preserve"> о государственной регистрации настоящего Договора, заверенной должным образом Застройщиком.</w:t>
      </w:r>
      <w:proofErr w:type="gramEnd"/>
    </w:p>
    <w:p w:rsidR="002E3B95" w:rsidRPr="00712D3E" w:rsidRDefault="002E3B95" w:rsidP="002E3B95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712D3E">
        <w:rPr>
          <w:sz w:val="22"/>
          <w:szCs w:val="22"/>
        </w:rPr>
        <w:t>срок аккредитива – 1</w:t>
      </w:r>
      <w:r w:rsidR="008407C5">
        <w:rPr>
          <w:sz w:val="22"/>
          <w:szCs w:val="22"/>
        </w:rPr>
        <w:t>2</w:t>
      </w:r>
      <w:r w:rsidRPr="00712D3E">
        <w:rPr>
          <w:sz w:val="22"/>
          <w:szCs w:val="22"/>
        </w:rPr>
        <w:t>0 календарных дней.</w:t>
      </w:r>
    </w:p>
    <w:p w:rsidR="002E3B95" w:rsidRPr="00712D3E" w:rsidRDefault="002E3B95" w:rsidP="002E3B95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712D3E">
        <w:rPr>
          <w:sz w:val="22"/>
          <w:szCs w:val="22"/>
        </w:rPr>
        <w:t>закрытие аккредитива в исполняющем банке производится:</w:t>
      </w:r>
    </w:p>
    <w:p w:rsidR="002E3B95" w:rsidRPr="00712D3E" w:rsidRDefault="002E3B95" w:rsidP="002E3B95">
      <w:pPr>
        <w:ind w:left="709" w:firstLine="707"/>
        <w:contextualSpacing/>
        <w:jc w:val="both"/>
        <w:rPr>
          <w:sz w:val="22"/>
          <w:szCs w:val="22"/>
        </w:rPr>
      </w:pPr>
      <w:r w:rsidRPr="00712D3E">
        <w:rPr>
          <w:sz w:val="22"/>
          <w:szCs w:val="22"/>
        </w:rPr>
        <w:t>- при исполнении аккредитива путем оплаты по нему денежных средств на счет Застройщика, указанный в п. 11 Договора;</w:t>
      </w:r>
    </w:p>
    <w:p w:rsidR="002E3B95" w:rsidRPr="00712D3E" w:rsidRDefault="002E3B95" w:rsidP="002E3B95">
      <w:pPr>
        <w:ind w:left="709" w:firstLine="707"/>
        <w:contextualSpacing/>
        <w:jc w:val="both"/>
        <w:rPr>
          <w:sz w:val="22"/>
          <w:szCs w:val="22"/>
        </w:rPr>
      </w:pPr>
      <w:r w:rsidRPr="00712D3E">
        <w:rPr>
          <w:sz w:val="22"/>
          <w:szCs w:val="22"/>
        </w:rPr>
        <w:t>- по истечении срока аккредитива, указанного в п. 4.4 Договора;</w:t>
      </w:r>
    </w:p>
    <w:p w:rsidR="002E3B95" w:rsidRPr="00712D3E" w:rsidRDefault="002E3B95" w:rsidP="002E3B95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712D3E">
        <w:rPr>
          <w:sz w:val="22"/>
          <w:szCs w:val="22"/>
        </w:rPr>
        <w:lastRenderedPageBreak/>
        <w:t>Затраты Исполняющего банка, связанные с открытием и проведением расчетов по аккредитиву, относятся на счет Участника долевого строительства в соответствии с тарифами Исполняющего Банка</w:t>
      </w:r>
      <w:r>
        <w:rPr>
          <w:sz w:val="22"/>
          <w:szCs w:val="22"/>
        </w:rPr>
        <w:t>.</w:t>
      </w:r>
    </w:p>
    <w:p w:rsidR="002E3B95" w:rsidRPr="00CA01F6" w:rsidRDefault="002E3B95" w:rsidP="002E3B95">
      <w:pPr>
        <w:ind w:left="993"/>
        <w:contextualSpacing/>
        <w:jc w:val="both"/>
        <w:rPr>
          <w:sz w:val="22"/>
          <w:szCs w:val="22"/>
        </w:rPr>
      </w:pPr>
    </w:p>
    <w:p w:rsidR="006B30B4" w:rsidRPr="00CA01F6" w:rsidRDefault="006B30B4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bCs/>
          <w:sz w:val="22"/>
          <w:szCs w:val="22"/>
        </w:rPr>
      </w:pPr>
      <w:r w:rsidRPr="00CA01F6">
        <w:rPr>
          <w:b/>
          <w:bCs/>
          <w:sz w:val="22"/>
          <w:szCs w:val="22"/>
        </w:rPr>
        <w:t>ГАРАНТИЙНЫЕ ОБЯЗАТЕЛЬСТВА</w:t>
      </w:r>
    </w:p>
    <w:p w:rsidR="006B30B4" w:rsidRPr="00CA01F6" w:rsidRDefault="006B30B4" w:rsidP="00CA01F6">
      <w:pPr>
        <w:ind w:firstLine="709"/>
        <w:contextualSpacing/>
        <w:rPr>
          <w:b/>
          <w:sz w:val="22"/>
          <w:szCs w:val="22"/>
        </w:rPr>
      </w:pP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Гарантийный срок на Квартиру, за исключением технологического и инженерного оборудования, входящего в состав Квартиры, – 5 лет со дня передачи Квартиры Дольщику.  Гарантийный срок на технологическое и инженерное оборудование, входящее в состав Квартиры – 3 года </w:t>
      </w:r>
      <w:proofErr w:type="gramStart"/>
      <w:r w:rsidRPr="00CA01F6">
        <w:rPr>
          <w:sz w:val="22"/>
          <w:szCs w:val="22"/>
        </w:rPr>
        <w:t>с даты подписания</w:t>
      </w:r>
      <w:proofErr w:type="gramEnd"/>
      <w:r w:rsidRPr="00CA01F6">
        <w:rPr>
          <w:sz w:val="22"/>
          <w:szCs w:val="22"/>
        </w:rPr>
        <w:t xml:space="preserve"> первого передаточного акта. </w:t>
      </w:r>
      <w:proofErr w:type="gramStart"/>
      <w:r w:rsidRPr="00CA01F6">
        <w:rPr>
          <w:sz w:val="22"/>
          <w:szCs w:val="22"/>
        </w:rPr>
        <w:t xml:space="preserve"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Дольщиком или привлеченными им третьими лицами. </w:t>
      </w:r>
      <w:proofErr w:type="gramEnd"/>
    </w:p>
    <w:p w:rsidR="00986539" w:rsidRPr="00CA01F6" w:rsidRDefault="00986539" w:rsidP="00CA01F6">
      <w:pPr>
        <w:ind w:firstLine="709"/>
        <w:contextualSpacing/>
        <w:jc w:val="both"/>
        <w:rPr>
          <w:sz w:val="22"/>
          <w:szCs w:val="22"/>
        </w:rPr>
      </w:pPr>
    </w:p>
    <w:p w:rsidR="006B30B4" w:rsidRPr="00CA01F6" w:rsidRDefault="006B30B4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sz w:val="22"/>
          <w:szCs w:val="22"/>
        </w:rPr>
      </w:pPr>
      <w:r w:rsidRPr="00CA01F6">
        <w:rPr>
          <w:b/>
          <w:bCs/>
          <w:sz w:val="22"/>
          <w:szCs w:val="22"/>
        </w:rPr>
        <w:t>ОБЯЗАННОСТИ СТОРОН</w:t>
      </w:r>
      <w:r w:rsidR="00986539" w:rsidRPr="00CA01F6">
        <w:rPr>
          <w:b/>
          <w:bCs/>
          <w:sz w:val="22"/>
          <w:szCs w:val="22"/>
        </w:rPr>
        <w:t xml:space="preserve"> </w:t>
      </w:r>
    </w:p>
    <w:p w:rsidR="003A4321" w:rsidRPr="00CA01F6" w:rsidRDefault="003A4321" w:rsidP="00CA01F6">
      <w:pPr>
        <w:contextualSpacing/>
        <w:rPr>
          <w:b/>
          <w:sz w:val="22"/>
          <w:szCs w:val="22"/>
        </w:rPr>
      </w:pPr>
    </w:p>
    <w:p w:rsidR="006B30B4" w:rsidRPr="002E3B95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b/>
          <w:sz w:val="22"/>
          <w:szCs w:val="22"/>
        </w:rPr>
      </w:pPr>
      <w:r w:rsidRPr="002E3B95">
        <w:rPr>
          <w:b/>
          <w:sz w:val="22"/>
          <w:szCs w:val="22"/>
        </w:rPr>
        <w:t>Застройщик обязуется: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Передать Дольщику Квартиру в срок, ука</w:t>
      </w:r>
      <w:r w:rsidR="00D6202F">
        <w:rPr>
          <w:sz w:val="22"/>
          <w:szCs w:val="22"/>
        </w:rPr>
        <w:t>занный в п.2.</w:t>
      </w:r>
      <w:r w:rsidR="00B93911">
        <w:rPr>
          <w:sz w:val="22"/>
          <w:szCs w:val="22"/>
        </w:rPr>
        <w:t>2</w:t>
      </w:r>
      <w:r w:rsidRPr="00CA01F6">
        <w:rPr>
          <w:sz w:val="22"/>
          <w:szCs w:val="22"/>
        </w:rPr>
        <w:t xml:space="preserve"> Договора. Застройщик вправе удерживать Квартиру до момента полной оплаты Дольщиком Цены Договора на основании </w:t>
      </w:r>
      <w:r w:rsidR="00376411" w:rsidRPr="00CA01F6">
        <w:rPr>
          <w:sz w:val="22"/>
          <w:szCs w:val="22"/>
        </w:rPr>
        <w:t>ст.</w:t>
      </w:r>
      <w:r w:rsidRPr="00CA01F6">
        <w:rPr>
          <w:sz w:val="22"/>
          <w:szCs w:val="22"/>
        </w:rPr>
        <w:t>359 Гражданского кодекса РФ.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В течение 10 (десяти) рабочих дней с момента получения Разрешения на ввод Объекта в эксплуатацию передать нотариально удостоверенную копию разрешения в орган, осуществляющий государственную регистрацию прав на недвижимое имущество и сделок с ним.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Информировать Дольщика (по его письменному запросу) о ходе строительства.</w:t>
      </w:r>
    </w:p>
    <w:p w:rsidR="00AC590B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Направить Дольщику уведомление о завершении строительства Объекта и готовности Квартиры к передаче не позднее, чем за 1 (один) календарный месяц до насту</w:t>
      </w:r>
      <w:r w:rsidR="0000570A">
        <w:rPr>
          <w:sz w:val="22"/>
          <w:szCs w:val="22"/>
        </w:rPr>
        <w:t>пления срока, указанного в п.2.1</w:t>
      </w:r>
      <w:r w:rsidRPr="00CA01F6">
        <w:rPr>
          <w:sz w:val="22"/>
          <w:szCs w:val="22"/>
        </w:rPr>
        <w:t xml:space="preserve"> настоящего Договора, заказным письмом с описью вложения и уведомлением о вручении по указанному в настоящем Договоре адресу Дольщика или лично вручить </w:t>
      </w:r>
      <w:r w:rsidR="0046049D" w:rsidRPr="00CA01F6">
        <w:rPr>
          <w:sz w:val="22"/>
          <w:szCs w:val="22"/>
        </w:rPr>
        <w:t xml:space="preserve">уведомление </w:t>
      </w:r>
      <w:r w:rsidRPr="00CA01F6">
        <w:rPr>
          <w:sz w:val="22"/>
          <w:szCs w:val="22"/>
        </w:rPr>
        <w:t>Дольщику под расписку</w:t>
      </w:r>
      <w:r w:rsidR="00D37C63" w:rsidRPr="00CA01F6">
        <w:rPr>
          <w:sz w:val="22"/>
          <w:szCs w:val="22"/>
        </w:rPr>
        <w:t>.</w:t>
      </w:r>
      <w:r w:rsidRPr="00CA01F6">
        <w:rPr>
          <w:sz w:val="22"/>
          <w:szCs w:val="22"/>
        </w:rPr>
        <w:t xml:space="preserve"> </w:t>
      </w:r>
      <w:proofErr w:type="gramEnd"/>
    </w:p>
    <w:p w:rsidR="006B30B4" w:rsidRPr="002E3B95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b/>
          <w:sz w:val="22"/>
          <w:szCs w:val="22"/>
        </w:rPr>
      </w:pPr>
      <w:r w:rsidRPr="002E3B95">
        <w:rPr>
          <w:b/>
          <w:sz w:val="22"/>
          <w:szCs w:val="22"/>
        </w:rPr>
        <w:t>Дольщик обязуется: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Осуществ</w:t>
      </w:r>
      <w:r w:rsidR="00F67C0E" w:rsidRPr="00CA01F6">
        <w:rPr>
          <w:sz w:val="22"/>
          <w:szCs w:val="22"/>
        </w:rPr>
        <w:t>лять</w:t>
      </w:r>
      <w:r w:rsidRPr="00CA01F6">
        <w:rPr>
          <w:sz w:val="22"/>
          <w:szCs w:val="22"/>
        </w:rPr>
        <w:t xml:space="preserve">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Своевременно и в полном объеме уплатить Цену </w:t>
      </w:r>
      <w:r w:rsidR="00F67C0E" w:rsidRPr="00CA01F6">
        <w:rPr>
          <w:sz w:val="22"/>
          <w:szCs w:val="22"/>
        </w:rPr>
        <w:t>д</w:t>
      </w:r>
      <w:r w:rsidRPr="00CA01F6">
        <w:rPr>
          <w:sz w:val="22"/>
          <w:szCs w:val="22"/>
        </w:rPr>
        <w:t>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После получения Разрешения на ввод Объекта в эксплуатацию принять Квартиру по Акту приема-передачи не позднее 7 (Семи) рабочих дней </w:t>
      </w:r>
      <w:proofErr w:type="gramStart"/>
      <w:r w:rsidRPr="00CA01F6">
        <w:rPr>
          <w:sz w:val="22"/>
          <w:szCs w:val="22"/>
        </w:rPr>
        <w:t>с даты получения</w:t>
      </w:r>
      <w:proofErr w:type="gramEnd"/>
      <w:r w:rsidRPr="00CA01F6">
        <w:rPr>
          <w:sz w:val="22"/>
          <w:szCs w:val="22"/>
        </w:rPr>
        <w:t xml:space="preserve"> соответствующего уведомления от Застройщика. Застройщик считается не нарушившим срок передачи Ква</w:t>
      </w:r>
      <w:r w:rsidR="00F01317">
        <w:rPr>
          <w:sz w:val="22"/>
          <w:szCs w:val="22"/>
        </w:rPr>
        <w:t>ртиры, указанный в п.2.</w:t>
      </w:r>
      <w:r w:rsidR="00B93911">
        <w:rPr>
          <w:sz w:val="22"/>
          <w:szCs w:val="22"/>
        </w:rPr>
        <w:t>2</w:t>
      </w:r>
      <w:r w:rsidRPr="00CA01F6">
        <w:rPr>
          <w:sz w:val="22"/>
          <w:szCs w:val="22"/>
        </w:rPr>
        <w:t xml:space="preserve"> Договора, если уведомление о завершении строительства Объекта и готовности Квартиры к передаче будет направлено Дольщику в срок, указанный в п. 6.1.4 Договора, а Дольщик получил указанное уведомление Застройщика по истечении срока передачи Квартиры, указанного в п.2.2 Договора.  </w:t>
      </w:r>
    </w:p>
    <w:p w:rsidR="006B30B4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В случае обнаружения при осмотре Квартиры ее несоответствия условиям Договора Стороны составляют </w:t>
      </w:r>
      <w:r w:rsidR="0046049D" w:rsidRPr="00CA01F6">
        <w:rPr>
          <w:sz w:val="22"/>
          <w:szCs w:val="22"/>
        </w:rPr>
        <w:t xml:space="preserve">соответствующий </w:t>
      </w:r>
      <w:r w:rsidRPr="00CA01F6">
        <w:rPr>
          <w:sz w:val="22"/>
          <w:szCs w:val="22"/>
        </w:rPr>
        <w:t xml:space="preserve">Акт, включающий перечень </w:t>
      </w:r>
      <w:r w:rsidR="0046049D" w:rsidRPr="00CA01F6">
        <w:rPr>
          <w:sz w:val="22"/>
          <w:szCs w:val="22"/>
        </w:rPr>
        <w:t>недостатков</w:t>
      </w:r>
      <w:r w:rsidR="00594E1B" w:rsidRPr="00CA01F6">
        <w:rPr>
          <w:sz w:val="22"/>
          <w:szCs w:val="22"/>
        </w:rPr>
        <w:t xml:space="preserve">, и требования Дольщика </w:t>
      </w:r>
      <w:r w:rsidR="0046049D" w:rsidRPr="00CA01F6">
        <w:rPr>
          <w:sz w:val="22"/>
          <w:szCs w:val="22"/>
        </w:rPr>
        <w:t xml:space="preserve">к Застройщику </w:t>
      </w:r>
      <w:r w:rsidR="00594E1B" w:rsidRPr="00CA01F6">
        <w:rPr>
          <w:sz w:val="22"/>
          <w:szCs w:val="22"/>
        </w:rPr>
        <w:t>в связи с их обнаружением</w:t>
      </w:r>
      <w:r w:rsidRPr="00CA01F6">
        <w:rPr>
          <w:sz w:val="22"/>
          <w:szCs w:val="22"/>
        </w:rPr>
        <w:t>.</w:t>
      </w:r>
    </w:p>
    <w:p w:rsidR="006B30B4" w:rsidRPr="00CA01F6" w:rsidRDefault="0046049D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законодательством РФ. О</w:t>
      </w:r>
      <w:r w:rsidR="006B30B4" w:rsidRPr="00CA01F6">
        <w:rPr>
          <w:sz w:val="22"/>
          <w:szCs w:val="22"/>
        </w:rPr>
        <w:t>бязанность по внесению платы за жилое помещение и коммунальные услуги, риски случайной гибели и случайного повреждения Квартиры переходят к Дольщику со дня подписания Сторонами Акта</w:t>
      </w:r>
      <w:r w:rsidR="00D26B39" w:rsidRPr="00CA01F6">
        <w:rPr>
          <w:sz w:val="22"/>
          <w:szCs w:val="22"/>
        </w:rPr>
        <w:t xml:space="preserve"> </w:t>
      </w:r>
      <w:r w:rsidR="006B30B4" w:rsidRPr="00CA01F6">
        <w:rPr>
          <w:sz w:val="22"/>
          <w:szCs w:val="22"/>
        </w:rPr>
        <w:t>приема</w:t>
      </w:r>
      <w:r w:rsidR="00D26B39" w:rsidRPr="00CA01F6">
        <w:rPr>
          <w:sz w:val="22"/>
          <w:szCs w:val="22"/>
        </w:rPr>
        <w:t>-</w:t>
      </w:r>
      <w:r w:rsidR="006B30B4" w:rsidRPr="00CA01F6">
        <w:rPr>
          <w:sz w:val="22"/>
          <w:szCs w:val="22"/>
        </w:rPr>
        <w:t xml:space="preserve">передачи Квартиры или составления Акта Застройщиком в одностороннем порядке, предусмотренном п.6.2.6 Договора. </w:t>
      </w:r>
    </w:p>
    <w:p w:rsidR="00E04251" w:rsidRPr="00CA01F6" w:rsidRDefault="006B30B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При уклонении Дольщика от приемки Квартиры в предусмотренный п.6.2.3 Договора срок или при отказе от приемки при отсутствии дефектов и/или недоделок</w:t>
      </w:r>
      <w:r w:rsidR="00DE720B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 xml:space="preserve">или непринятия Дольщиком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:rsidR="00A32FF4" w:rsidRDefault="00A32FF4" w:rsidP="00CA01F6">
      <w:pPr>
        <w:numPr>
          <w:ilvl w:val="2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lastRenderedPageBreak/>
        <w:t>До момента государственной регистрации права собственности на Квартиру Дольщик обязуется не производить в Квартире</w:t>
      </w:r>
      <w:r w:rsidR="00594E1B" w:rsidRPr="00CA01F6">
        <w:rPr>
          <w:sz w:val="22"/>
          <w:szCs w:val="22"/>
        </w:rPr>
        <w:t xml:space="preserve"> и вне ее</w:t>
      </w:r>
      <w:r w:rsidRPr="00CA01F6">
        <w:rPr>
          <w:sz w:val="22"/>
          <w:szCs w:val="22"/>
        </w:rPr>
        <w:t xml:space="preserve"> работы, связанные с отступлением от проект</w:t>
      </w:r>
      <w:r w:rsidR="00E04251" w:rsidRPr="00CA01F6">
        <w:rPr>
          <w:sz w:val="22"/>
          <w:szCs w:val="22"/>
        </w:rPr>
        <w:t>ной документации</w:t>
      </w:r>
      <w:r w:rsidR="00594E1B" w:rsidRPr="00CA01F6">
        <w:rPr>
          <w:sz w:val="22"/>
          <w:szCs w:val="22"/>
        </w:rPr>
        <w:t xml:space="preserve"> </w:t>
      </w:r>
      <w:r w:rsidR="00E04251" w:rsidRPr="00CA01F6">
        <w:rPr>
          <w:sz w:val="22"/>
          <w:szCs w:val="22"/>
        </w:rPr>
        <w:t>Объекта</w:t>
      </w:r>
      <w:r w:rsidRPr="00CA01F6">
        <w:rPr>
          <w:sz w:val="22"/>
          <w:szCs w:val="22"/>
        </w:rPr>
        <w:t xml:space="preserve"> (перепланировка, возведение или демонтаж </w:t>
      </w:r>
      <w:r w:rsidR="00DE720B" w:rsidRPr="00CA01F6">
        <w:rPr>
          <w:sz w:val="22"/>
          <w:szCs w:val="22"/>
        </w:rPr>
        <w:t>ограждающих</w:t>
      </w:r>
      <w:r w:rsidR="00594E1B" w:rsidRPr="00CA01F6">
        <w:rPr>
          <w:sz w:val="22"/>
          <w:szCs w:val="22"/>
        </w:rPr>
        <w:t xml:space="preserve"> несущих и</w:t>
      </w:r>
      <w:r w:rsidR="00AE46A4" w:rsidRPr="00CA01F6">
        <w:rPr>
          <w:sz w:val="22"/>
          <w:szCs w:val="22"/>
        </w:rPr>
        <w:t>ли</w:t>
      </w:r>
      <w:r w:rsidR="00594E1B" w:rsidRPr="00CA01F6">
        <w:rPr>
          <w:sz w:val="22"/>
          <w:szCs w:val="22"/>
        </w:rPr>
        <w:t xml:space="preserve"> ненесущих конструкций, </w:t>
      </w:r>
      <w:r w:rsidRPr="00CA01F6">
        <w:rPr>
          <w:sz w:val="22"/>
          <w:szCs w:val="22"/>
        </w:rPr>
        <w:t>пробивка</w:t>
      </w:r>
      <w:r w:rsidR="00E04251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 xml:space="preserve">ниш, </w:t>
      </w:r>
      <w:r w:rsidR="00594E1B" w:rsidRPr="00CA01F6">
        <w:rPr>
          <w:sz w:val="22"/>
          <w:szCs w:val="22"/>
        </w:rPr>
        <w:t xml:space="preserve">устройство </w:t>
      </w:r>
      <w:r w:rsidRPr="00CA01F6">
        <w:rPr>
          <w:sz w:val="22"/>
          <w:szCs w:val="22"/>
        </w:rPr>
        <w:t>проемов</w:t>
      </w:r>
      <w:r w:rsidR="00DE720B" w:rsidRPr="00CA01F6">
        <w:rPr>
          <w:sz w:val="22"/>
          <w:szCs w:val="22"/>
        </w:rPr>
        <w:t xml:space="preserve"> или</w:t>
      </w:r>
      <w:r w:rsidR="00594E1B" w:rsidRPr="00CA01F6">
        <w:rPr>
          <w:sz w:val="22"/>
          <w:szCs w:val="22"/>
        </w:rPr>
        <w:t xml:space="preserve"> </w:t>
      </w:r>
      <w:r w:rsidR="00DE720B" w:rsidRPr="00CA01F6">
        <w:rPr>
          <w:sz w:val="22"/>
          <w:szCs w:val="22"/>
        </w:rPr>
        <w:t xml:space="preserve">перегородок, </w:t>
      </w:r>
      <w:r w:rsidR="00E04251" w:rsidRPr="00CA01F6">
        <w:rPr>
          <w:sz w:val="22"/>
          <w:szCs w:val="22"/>
        </w:rPr>
        <w:t xml:space="preserve">изменение внешнего вида или </w:t>
      </w:r>
      <w:r w:rsidR="00594E1B" w:rsidRPr="00CA01F6">
        <w:rPr>
          <w:sz w:val="22"/>
          <w:szCs w:val="22"/>
        </w:rPr>
        <w:t xml:space="preserve">переоборудование фасадов, изменение </w:t>
      </w:r>
      <w:r w:rsidR="00DE720B" w:rsidRPr="00CA01F6">
        <w:rPr>
          <w:sz w:val="22"/>
          <w:szCs w:val="22"/>
        </w:rPr>
        <w:t xml:space="preserve">конструкции или внешнего вида </w:t>
      </w:r>
      <w:r w:rsidR="00594E1B" w:rsidRPr="00CA01F6">
        <w:rPr>
          <w:sz w:val="22"/>
          <w:szCs w:val="22"/>
        </w:rPr>
        <w:t>фасадного остекления</w:t>
      </w:r>
      <w:r w:rsidRPr="00CA01F6">
        <w:rPr>
          <w:sz w:val="22"/>
          <w:szCs w:val="22"/>
        </w:rPr>
        <w:t xml:space="preserve"> и т.</w:t>
      </w:r>
      <w:r w:rsidR="00594E1B" w:rsidRPr="00CA01F6">
        <w:rPr>
          <w:sz w:val="22"/>
          <w:szCs w:val="22"/>
        </w:rPr>
        <w:t>п</w:t>
      </w:r>
      <w:r w:rsidRPr="00CA01F6">
        <w:rPr>
          <w:sz w:val="22"/>
          <w:szCs w:val="22"/>
        </w:rPr>
        <w:t>.)</w:t>
      </w:r>
      <w:r w:rsidR="00223048" w:rsidRPr="00CA01F6">
        <w:rPr>
          <w:sz w:val="22"/>
          <w:szCs w:val="22"/>
        </w:rPr>
        <w:t xml:space="preserve"> </w:t>
      </w:r>
      <w:r w:rsidR="00594E1B" w:rsidRPr="00CA01F6">
        <w:rPr>
          <w:sz w:val="22"/>
          <w:szCs w:val="22"/>
        </w:rPr>
        <w:t>при отсутствии соответствующего разрешения</w:t>
      </w:r>
      <w:proofErr w:type="gramEnd"/>
      <w:r w:rsidR="00594E1B" w:rsidRPr="00CA01F6">
        <w:rPr>
          <w:sz w:val="22"/>
          <w:szCs w:val="22"/>
        </w:rPr>
        <w:t>/согласования, если такое разрешение/согласование требуется в соответствии с действующим законодательством</w:t>
      </w:r>
      <w:r w:rsidRPr="00CA01F6">
        <w:rPr>
          <w:sz w:val="22"/>
          <w:szCs w:val="22"/>
        </w:rPr>
        <w:t>.</w:t>
      </w:r>
      <w:r w:rsidR="00FB3023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До момента опломбирования электросчетчиков уполномоченной организацией Дольщик обязуется не производить переустройство электрических сетей</w:t>
      </w:r>
      <w:r w:rsidR="00E04251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в Квартире и вне ее.</w:t>
      </w:r>
      <w:r w:rsidR="00FB3023" w:rsidRPr="00CA01F6">
        <w:rPr>
          <w:sz w:val="22"/>
          <w:szCs w:val="22"/>
        </w:rPr>
        <w:t xml:space="preserve"> В случае нарушения Дольщиком предусмотренных настоящим пунктом обязательств</w:t>
      </w:r>
      <w:r w:rsidR="00FE11A3" w:rsidRPr="00CA01F6">
        <w:rPr>
          <w:sz w:val="22"/>
          <w:szCs w:val="22"/>
        </w:rPr>
        <w:t xml:space="preserve"> </w:t>
      </w:r>
      <w:r w:rsidR="00FB3023" w:rsidRPr="00CA01F6">
        <w:rPr>
          <w:sz w:val="22"/>
          <w:szCs w:val="22"/>
        </w:rPr>
        <w:t>Застройщик вправе</w:t>
      </w:r>
      <w:r w:rsidR="00FE11A3" w:rsidRPr="00CA01F6">
        <w:rPr>
          <w:sz w:val="22"/>
          <w:szCs w:val="22"/>
        </w:rPr>
        <w:t xml:space="preserve"> требовать от Дольщика</w:t>
      </w:r>
      <w:r w:rsidR="00FB3023" w:rsidRPr="00CA01F6">
        <w:rPr>
          <w:sz w:val="22"/>
          <w:szCs w:val="22"/>
        </w:rPr>
        <w:t xml:space="preserve"> устран</w:t>
      </w:r>
      <w:r w:rsidR="00FE11A3" w:rsidRPr="00CA01F6">
        <w:rPr>
          <w:sz w:val="22"/>
          <w:szCs w:val="22"/>
        </w:rPr>
        <w:t>ения</w:t>
      </w:r>
      <w:r w:rsidR="00FB3023" w:rsidRPr="00CA01F6">
        <w:rPr>
          <w:sz w:val="22"/>
          <w:szCs w:val="22"/>
        </w:rPr>
        <w:t xml:space="preserve"> отступлени</w:t>
      </w:r>
      <w:r w:rsidR="00CC74DF" w:rsidRPr="00CA01F6">
        <w:rPr>
          <w:sz w:val="22"/>
          <w:szCs w:val="22"/>
        </w:rPr>
        <w:t>й</w:t>
      </w:r>
      <w:r w:rsidR="00FB3023" w:rsidRPr="00CA01F6">
        <w:rPr>
          <w:sz w:val="22"/>
          <w:szCs w:val="22"/>
        </w:rPr>
        <w:t xml:space="preserve"> от проектной документации Объекта</w:t>
      </w:r>
      <w:r w:rsidR="00986539" w:rsidRPr="00CA01F6">
        <w:rPr>
          <w:sz w:val="22"/>
          <w:szCs w:val="22"/>
        </w:rPr>
        <w:t xml:space="preserve"> </w:t>
      </w:r>
      <w:r w:rsidR="00A46C76" w:rsidRPr="00CA01F6">
        <w:rPr>
          <w:sz w:val="22"/>
          <w:szCs w:val="22"/>
        </w:rPr>
        <w:t>в разумный срок</w:t>
      </w:r>
      <w:r w:rsidR="00986539" w:rsidRPr="00CA01F6">
        <w:rPr>
          <w:color w:val="FF0000"/>
          <w:sz w:val="22"/>
          <w:szCs w:val="22"/>
        </w:rPr>
        <w:t xml:space="preserve"> </w:t>
      </w:r>
      <w:r w:rsidR="00FE11A3" w:rsidRPr="00CA01F6">
        <w:rPr>
          <w:sz w:val="22"/>
          <w:szCs w:val="22"/>
        </w:rPr>
        <w:t xml:space="preserve">либо устранить их </w:t>
      </w:r>
      <w:r w:rsidR="00901108" w:rsidRPr="00CA01F6">
        <w:rPr>
          <w:sz w:val="22"/>
          <w:szCs w:val="22"/>
        </w:rPr>
        <w:t>силами Застройщика</w:t>
      </w:r>
      <w:r w:rsidR="00CD09E9" w:rsidRPr="00CA01F6">
        <w:rPr>
          <w:sz w:val="22"/>
          <w:szCs w:val="22"/>
        </w:rPr>
        <w:t xml:space="preserve"> с отнесением понесенных затрат на Дольщика</w:t>
      </w:r>
      <w:r w:rsidR="00686C44" w:rsidRPr="00CA01F6">
        <w:rPr>
          <w:sz w:val="22"/>
          <w:szCs w:val="22"/>
        </w:rPr>
        <w:t>, а Дольщик обязан предостав</w:t>
      </w:r>
      <w:r w:rsidR="00CC74DF" w:rsidRPr="00CA01F6">
        <w:rPr>
          <w:sz w:val="22"/>
          <w:szCs w:val="22"/>
        </w:rPr>
        <w:t>ля</w:t>
      </w:r>
      <w:r w:rsidR="00686C44" w:rsidRPr="00CA01F6">
        <w:rPr>
          <w:sz w:val="22"/>
          <w:szCs w:val="22"/>
        </w:rPr>
        <w:t>ть Застройщику доступ к местам производства работ</w:t>
      </w:r>
      <w:r w:rsidR="00CC74DF" w:rsidRPr="00CA01F6">
        <w:rPr>
          <w:sz w:val="22"/>
          <w:szCs w:val="22"/>
        </w:rPr>
        <w:t xml:space="preserve"> на период устранения нарушений</w:t>
      </w:r>
      <w:r w:rsidR="00FB3023" w:rsidRPr="00CA01F6">
        <w:rPr>
          <w:sz w:val="22"/>
          <w:szCs w:val="22"/>
        </w:rPr>
        <w:t>.</w:t>
      </w:r>
    </w:p>
    <w:p w:rsidR="002E3B95" w:rsidRDefault="002E3B95" w:rsidP="002E3B95">
      <w:pPr>
        <w:contextualSpacing/>
        <w:jc w:val="both"/>
        <w:rPr>
          <w:sz w:val="22"/>
          <w:szCs w:val="22"/>
        </w:rPr>
      </w:pPr>
    </w:p>
    <w:p w:rsidR="006B30B4" w:rsidRPr="00CA01F6" w:rsidRDefault="006B30B4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ОТВЕТСТВЕННОСТЬ СТОРОН</w:t>
      </w:r>
    </w:p>
    <w:p w:rsidR="006B30B4" w:rsidRPr="00CA01F6" w:rsidRDefault="006B30B4" w:rsidP="00CA01F6">
      <w:pPr>
        <w:ind w:firstLine="709"/>
        <w:contextualSpacing/>
        <w:rPr>
          <w:b/>
          <w:sz w:val="22"/>
          <w:szCs w:val="22"/>
        </w:rPr>
      </w:pP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В случае нарушения Дольщиком срока внесения платежа</w:t>
      </w:r>
      <w:r w:rsidR="00494E03" w:rsidRPr="00CA01F6">
        <w:rPr>
          <w:sz w:val="22"/>
          <w:szCs w:val="22"/>
        </w:rPr>
        <w:t xml:space="preserve">, установленного Договором, </w:t>
      </w:r>
      <w:r w:rsidRPr="00CA01F6">
        <w:rPr>
          <w:sz w:val="22"/>
          <w:szCs w:val="22"/>
        </w:rPr>
        <w:t>Дольщик</w:t>
      </w:r>
      <w:r w:rsidRPr="00CA01F6">
        <w:rPr>
          <w:b/>
          <w:sz w:val="22"/>
          <w:szCs w:val="22"/>
        </w:rPr>
        <w:t xml:space="preserve"> </w:t>
      </w:r>
      <w:r w:rsidRPr="00CA01F6">
        <w:rPr>
          <w:sz w:val="22"/>
          <w:szCs w:val="22"/>
        </w:rPr>
        <w:t>выплачивает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="00F14166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В случае неисполнения или ненадлежащего исполнения обязательств по Договору Дольщик,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 и возместить в полном объеме причиненные убытки сверх неустойки.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Застройщик, не исполнивший свои обязательства или исполнивший их ненадлежащим образом, несет перед Дольщиком ответственность, предусмотренную Федеральным законом №214-ФЗ.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Застройщик не несет ответственности за неисполнение или ненадлежащее исполнение обязательств, предусмотренных пп.2.1-2.2 Договора, если неисполнение или ненадлежащее исполнение обязательства вызвано действиями или бездействиям государственных органов и учреждений,</w:t>
      </w:r>
      <w:r w:rsidR="00E04251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на которые Застройщик не мог повлиять, при условии обращения Застройщика или уполномоченных им лиц в соответствующие организации.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 xml:space="preserve">Стороны не несут ответственности, если надлежащее исполнение обязательства оказалось невозможным вследствие непреодолимой силы, т.е. чрезвычайных и непредотвратимых при данных условиях обстоятельств, в </w:t>
      </w:r>
      <w:proofErr w:type="spellStart"/>
      <w:r w:rsidRPr="00CA01F6">
        <w:rPr>
          <w:sz w:val="22"/>
          <w:szCs w:val="22"/>
        </w:rPr>
        <w:t>т.ч</w:t>
      </w:r>
      <w:proofErr w:type="spellEnd"/>
      <w:r w:rsidRPr="00CA01F6">
        <w:rPr>
          <w:sz w:val="22"/>
          <w:szCs w:val="22"/>
        </w:rPr>
        <w:t xml:space="preserve">. </w:t>
      </w:r>
      <w:r w:rsidR="00E04251" w:rsidRPr="00CA01F6">
        <w:rPr>
          <w:sz w:val="22"/>
          <w:szCs w:val="22"/>
        </w:rPr>
        <w:t xml:space="preserve">- </w:t>
      </w:r>
      <w:r w:rsidRPr="00CA01F6">
        <w:rPr>
          <w:sz w:val="22"/>
          <w:szCs w:val="22"/>
        </w:rPr>
        <w:t>в случае задержки выполнения Застройщиком своих обязательств, предусмотренных пп.2.1-2.2 Договора, связанной с необходимостью подключения Объекта к коммунальным инженерным сетям и их передачей соответствующим организациям, и возникшей вследствие</w:t>
      </w:r>
      <w:r w:rsidR="00F14166" w:rsidRPr="00CA01F6">
        <w:rPr>
          <w:sz w:val="22"/>
          <w:szCs w:val="22"/>
        </w:rPr>
        <w:t xml:space="preserve"> действий (бездействия) </w:t>
      </w:r>
      <w:proofErr w:type="spellStart"/>
      <w:r w:rsidR="00F14166" w:rsidRPr="00CA01F6">
        <w:rPr>
          <w:sz w:val="22"/>
          <w:szCs w:val="22"/>
        </w:rPr>
        <w:t>ресурсо</w:t>
      </w:r>
      <w:r w:rsidRPr="00CA01F6">
        <w:rPr>
          <w:sz w:val="22"/>
          <w:szCs w:val="22"/>
        </w:rPr>
        <w:t>снабжающих</w:t>
      </w:r>
      <w:proofErr w:type="spellEnd"/>
      <w:r w:rsidRPr="00CA01F6">
        <w:rPr>
          <w:sz w:val="22"/>
          <w:szCs w:val="22"/>
        </w:rPr>
        <w:t xml:space="preserve"> организаций в сфере</w:t>
      </w:r>
      <w:proofErr w:type="gramEnd"/>
      <w:r w:rsidRPr="00CA01F6">
        <w:rPr>
          <w:sz w:val="22"/>
          <w:szCs w:val="22"/>
        </w:rPr>
        <w:t xml:space="preserve"> водо-, тепло-, электроснабжения, а также – в случае нарушения уполномоченным органом регламентированных сроков по выдаче Разрешения на ввод Объекта в эксплуатацию, при условии подтверждения факта обращения Застройщика или уполномоченных им лиц в соответствующие организации и/или уполномоченные органы.</w:t>
      </w:r>
    </w:p>
    <w:p w:rsidR="0032333D" w:rsidRPr="00CA01F6" w:rsidRDefault="0032333D" w:rsidP="00CA01F6">
      <w:pPr>
        <w:ind w:firstLine="709"/>
        <w:contextualSpacing/>
        <w:jc w:val="both"/>
        <w:rPr>
          <w:sz w:val="22"/>
          <w:szCs w:val="22"/>
        </w:rPr>
      </w:pPr>
    </w:p>
    <w:p w:rsidR="006B30B4" w:rsidRPr="00CA01F6" w:rsidRDefault="006B30B4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РАСТОРЖЕНИЕ ДОГОВОРА</w:t>
      </w:r>
    </w:p>
    <w:p w:rsidR="006B30B4" w:rsidRPr="00CA01F6" w:rsidRDefault="006B30B4" w:rsidP="00CA01F6">
      <w:pPr>
        <w:ind w:firstLine="709"/>
        <w:contextualSpacing/>
        <w:rPr>
          <w:b/>
          <w:sz w:val="22"/>
          <w:szCs w:val="22"/>
        </w:rPr>
      </w:pP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Односторонний отказ от исполнения Договора допускается исключительно в случаях, прямо предусмотренных Федеральным законом </w:t>
      </w:r>
      <w:r w:rsidR="0016036A" w:rsidRPr="00CA01F6">
        <w:rPr>
          <w:sz w:val="22"/>
          <w:szCs w:val="22"/>
        </w:rPr>
        <w:t>№</w:t>
      </w:r>
      <w:r w:rsidRPr="00CA01F6">
        <w:rPr>
          <w:sz w:val="22"/>
          <w:szCs w:val="22"/>
        </w:rPr>
        <w:t>214-ФЗ или Договором.</w:t>
      </w:r>
    </w:p>
    <w:p w:rsidR="00A32FF4" w:rsidRPr="00CA01F6" w:rsidRDefault="00A32FF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Застройщик вправе в одностороннем порядке отказаться от исполнения Договора в случае нарушение Дольщиком требований п.6.2.7 Договора. В указанном случае стоимость самовольно выполненных Дольщиком отделимых и неотделимых улучшений возмещению Дольщику не подлежит.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Во всех иных случаях, прямо непредусмотренных Федеральным законом </w:t>
      </w:r>
      <w:r w:rsidR="0016036A" w:rsidRPr="00CA01F6">
        <w:rPr>
          <w:sz w:val="22"/>
          <w:szCs w:val="22"/>
        </w:rPr>
        <w:t>№</w:t>
      </w:r>
      <w:r w:rsidRPr="00CA01F6">
        <w:rPr>
          <w:sz w:val="22"/>
          <w:szCs w:val="22"/>
        </w:rPr>
        <w:t>214</w:t>
      </w:r>
      <w:r w:rsidR="00494E03" w:rsidRPr="00CA01F6">
        <w:rPr>
          <w:sz w:val="22"/>
          <w:szCs w:val="22"/>
        </w:rPr>
        <w:t>-ФЗ</w:t>
      </w:r>
      <w:r w:rsidRPr="00CA01F6">
        <w:rPr>
          <w:sz w:val="22"/>
          <w:szCs w:val="22"/>
        </w:rPr>
        <w:t xml:space="preserve">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Дольщика. 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lastRenderedPageBreak/>
        <w:t>В случае расторжения Договора Дольщик не имеет права требовать от Застройщика передачи ему Квартиры.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В случае расторжения Договора по основаниям, предусмотренным частью 1.1 статьи 9 Федерального закона №214-ФЗ, Застройщик обязан вернуть денежные средства, внесенные Дольщиком, в течение 10 (десяти) рабочих дней со дня расторжения Договора в соответствии с порядком, установленным Федеральным законом №214-ФЗ. </w:t>
      </w:r>
      <w:proofErr w:type="gramStart"/>
      <w:r w:rsidRPr="00CA01F6">
        <w:rPr>
          <w:sz w:val="22"/>
          <w:szCs w:val="22"/>
        </w:rPr>
        <w:t xml:space="preserve">Если в течение установленного законом срока выплаты Дольщику денежных средств Дольщик не обратился к Застройщику за получением денежных средств, </w:t>
      </w:r>
      <w:r w:rsidR="00F56EE7" w:rsidRPr="00CA01F6">
        <w:rPr>
          <w:sz w:val="22"/>
          <w:szCs w:val="22"/>
        </w:rPr>
        <w:t>в том числе</w:t>
      </w:r>
      <w:r w:rsidRPr="00CA01F6">
        <w:rPr>
          <w:sz w:val="22"/>
          <w:szCs w:val="22"/>
        </w:rPr>
        <w:t xml:space="preserve"> не указал в письменном </w:t>
      </w:r>
      <w:r w:rsidR="00E04251" w:rsidRPr="00CA01F6">
        <w:rPr>
          <w:sz w:val="22"/>
          <w:szCs w:val="22"/>
        </w:rPr>
        <w:t>зая</w:t>
      </w:r>
      <w:r w:rsidR="00A067B1" w:rsidRPr="00CA01F6">
        <w:rPr>
          <w:sz w:val="22"/>
          <w:szCs w:val="22"/>
        </w:rPr>
        <w:t>влении</w:t>
      </w:r>
      <w:r w:rsidRPr="00CA01F6">
        <w:rPr>
          <w:sz w:val="22"/>
          <w:szCs w:val="22"/>
        </w:rPr>
        <w:t xml:space="preserve"> реквизиты банковского счёта, на который ему следует перечислить денежные средства, и при этом Застройщику не известны реквизиты какого-либо счёта Дольщика в банке, с которого он ранее перечислял Застройщику денежные средства по настоящему Договору</w:t>
      </w:r>
      <w:proofErr w:type="gramEnd"/>
      <w:r w:rsidRPr="00CA01F6">
        <w:rPr>
          <w:sz w:val="22"/>
          <w:szCs w:val="22"/>
        </w:rPr>
        <w:t>, Застройщик зачислит денежные средства в</w:t>
      </w:r>
      <w:r w:rsidR="00F14166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депозит любого нотариуса</w:t>
      </w:r>
      <w:r w:rsidR="00823A46" w:rsidRPr="00CA01F6">
        <w:rPr>
          <w:sz w:val="22"/>
          <w:szCs w:val="22"/>
        </w:rPr>
        <w:t xml:space="preserve"> в г.</w:t>
      </w:r>
      <w:r w:rsidR="003A4321" w:rsidRPr="00CA01F6">
        <w:rPr>
          <w:sz w:val="22"/>
          <w:szCs w:val="22"/>
        </w:rPr>
        <w:t xml:space="preserve"> </w:t>
      </w:r>
      <w:r w:rsidR="00823A46" w:rsidRPr="00CA01F6">
        <w:rPr>
          <w:sz w:val="22"/>
          <w:szCs w:val="22"/>
        </w:rPr>
        <w:t>Санкт-Петербурге</w:t>
      </w:r>
      <w:r w:rsidRPr="00CA01F6">
        <w:rPr>
          <w:sz w:val="22"/>
          <w:szCs w:val="22"/>
        </w:rPr>
        <w:t>, о чём он будет обязан уведомить Дольщика письменно.</w:t>
      </w:r>
      <w:r w:rsidR="00376411" w:rsidRPr="00CA01F6">
        <w:rPr>
          <w:sz w:val="22"/>
          <w:szCs w:val="22"/>
        </w:rPr>
        <w:t xml:space="preserve"> Все расходы по оплате услуг нотариуса в связи с внесением средств Дольщика в депозит нотариуса производятся Застройщиком за счет Дольщика.</w:t>
      </w:r>
      <w:r w:rsidRPr="00CA01F6">
        <w:rPr>
          <w:sz w:val="22"/>
          <w:szCs w:val="22"/>
        </w:rPr>
        <w:t xml:space="preserve"> Во всех случаях, когда, согласно настоящему Договору или в связи с ним, Застройщик несёт обязанность по выплате Дольщику каких-либо денежных средств, включая возврат денежных средств и иные выплаты при расторжении Договора, местом исполнения такой обязанности является место нахождения Застройщика.</w:t>
      </w:r>
    </w:p>
    <w:p w:rsidR="006B30B4" w:rsidRPr="00CA01F6" w:rsidRDefault="006B30B4" w:rsidP="00CA01F6">
      <w:pPr>
        <w:ind w:firstLine="709"/>
        <w:contextualSpacing/>
        <w:jc w:val="both"/>
        <w:rPr>
          <w:sz w:val="22"/>
          <w:szCs w:val="22"/>
        </w:rPr>
      </w:pPr>
    </w:p>
    <w:p w:rsidR="006B30B4" w:rsidRPr="00CA01F6" w:rsidRDefault="008A1D4E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ЗАКЛЮЧИТЕЛЬНЫЕ ПОЛОЖЕНИЯ</w:t>
      </w:r>
    </w:p>
    <w:p w:rsidR="006B30B4" w:rsidRPr="00CA01F6" w:rsidRDefault="006B30B4" w:rsidP="00CA01F6">
      <w:pPr>
        <w:ind w:firstLine="709"/>
        <w:contextualSpacing/>
        <w:rPr>
          <w:b/>
          <w:sz w:val="22"/>
          <w:szCs w:val="22"/>
        </w:rPr>
      </w:pP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</w:t>
      </w:r>
      <w:proofErr w:type="gramStart"/>
      <w:r w:rsidRPr="00CA01F6">
        <w:rPr>
          <w:sz w:val="22"/>
          <w:szCs w:val="22"/>
        </w:rPr>
        <w:t>ств Ст</w:t>
      </w:r>
      <w:proofErr w:type="gramEnd"/>
      <w:r w:rsidRPr="00CA01F6">
        <w:rPr>
          <w:sz w:val="22"/>
          <w:szCs w:val="22"/>
        </w:rPr>
        <w:t xml:space="preserve">оронами. 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Регистрацию настоящего Договора, права собственности Дольщика на Квартиру, а также получение кадастрового паспорта на Квартиру, необходимого для регистрации права собственности, и иных документов, Дольщик производит самостоятельно и за свой счет.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Дольщик вправе уступить свои права (требования) по настоящему Договору и/или перевести долг на другое лицо, а также обременить Квартиру правами третьих лиц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Дольщик (или лицо, принимающее права и обязанности Дольщика) самостоятельно (лично или через представителя) и за свой счет.</w:t>
      </w:r>
      <w:proofErr w:type="gramEnd"/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Дольщик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Для целей Договора датой получения корреспонденции считается дата фактического вручения извещения (уведомления) Дольщику под подпись, или дата, содержащаяся в почтовом уведомлении или уведомлении курьерской службы, или дата возврата отделением почтовой связи </w:t>
      </w:r>
      <w:r w:rsidR="00A067B1" w:rsidRPr="00CA01F6">
        <w:rPr>
          <w:sz w:val="22"/>
          <w:szCs w:val="22"/>
        </w:rPr>
        <w:t>почтового отправления</w:t>
      </w:r>
      <w:r w:rsidRPr="00CA01F6">
        <w:rPr>
          <w:sz w:val="22"/>
          <w:szCs w:val="22"/>
        </w:rPr>
        <w:t xml:space="preserve">, направленного Дольщику </w:t>
      </w:r>
      <w:r w:rsidR="00A067B1" w:rsidRPr="00CA01F6">
        <w:rPr>
          <w:sz w:val="22"/>
          <w:szCs w:val="22"/>
        </w:rPr>
        <w:t>по последнему известному Застройщику адресу</w:t>
      </w:r>
      <w:r w:rsidRPr="00CA01F6">
        <w:rPr>
          <w:sz w:val="22"/>
          <w:szCs w:val="22"/>
        </w:rPr>
        <w:t>.</w:t>
      </w:r>
    </w:p>
    <w:p w:rsidR="00943037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В случае необходимости совершения нотариальных действий, в рамках взаимоотношений Сторон по Договору, расходы на выполнение таких действий несет Дольщик.</w:t>
      </w:r>
    </w:p>
    <w:p w:rsidR="00CB6FFA" w:rsidRPr="00CA01F6" w:rsidRDefault="00CB6FFA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Исполнение обязательств Застройщика по Договору обеспечивается залогом в порядке, предусмотренном статьями 13-15 Федерального закона №214-ФЗ и страхованием гражданской ответственности Застройщика в порядке, предусмотренном статьей 15.2 Федерального закона №214-ФЗ путем заключения договора страхования гражданской ответственности Застройщика.</w:t>
      </w:r>
    </w:p>
    <w:p w:rsidR="00B56D88" w:rsidRPr="00CA01F6" w:rsidRDefault="0037528E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Дольщик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страховой организацией, с которой Застройщиком заключен договор страхования гражданской ответственности,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</w:t>
      </w:r>
      <w:proofErr w:type="gramEnd"/>
      <w:r w:rsidRPr="00CA01F6">
        <w:rPr>
          <w:sz w:val="22"/>
          <w:szCs w:val="22"/>
        </w:rPr>
        <w:t xml:space="preserve"> соблюдения требований действующего законодательства РФ;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:rsidR="00376411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Договор составлен в </w:t>
      </w:r>
      <w:r w:rsidR="00CA01F6">
        <w:rPr>
          <w:sz w:val="22"/>
          <w:szCs w:val="22"/>
        </w:rPr>
        <w:t>3</w:t>
      </w:r>
      <w:r w:rsidRPr="00CA01F6">
        <w:rPr>
          <w:sz w:val="22"/>
          <w:szCs w:val="22"/>
        </w:rPr>
        <w:t xml:space="preserve"> (</w:t>
      </w:r>
      <w:r w:rsidR="00CA01F6">
        <w:rPr>
          <w:sz w:val="22"/>
          <w:szCs w:val="22"/>
        </w:rPr>
        <w:t>Т</w:t>
      </w:r>
      <w:r w:rsidR="0038299E" w:rsidRPr="00CA01F6">
        <w:rPr>
          <w:sz w:val="22"/>
          <w:szCs w:val="22"/>
        </w:rPr>
        <w:t>рех</w:t>
      </w:r>
      <w:r w:rsidRPr="00CA01F6">
        <w:rPr>
          <w:sz w:val="22"/>
          <w:szCs w:val="22"/>
        </w:rPr>
        <w:t xml:space="preserve">) экземплярах, имеющих равную юридическую силу: один экземпляр для Дольщика, </w:t>
      </w:r>
      <w:r w:rsidR="00CA01F6">
        <w:rPr>
          <w:sz w:val="22"/>
          <w:szCs w:val="22"/>
        </w:rPr>
        <w:t>один</w:t>
      </w:r>
      <w:r w:rsidRPr="00CA01F6">
        <w:rPr>
          <w:sz w:val="22"/>
          <w:szCs w:val="22"/>
        </w:rPr>
        <w:t xml:space="preserve"> экземпляр для Застройщика и один для регистрирующего органа.</w:t>
      </w:r>
      <w:r w:rsidR="00376411" w:rsidRPr="00CA01F6">
        <w:rPr>
          <w:sz w:val="22"/>
          <w:szCs w:val="22"/>
        </w:rPr>
        <w:t xml:space="preserve"> </w:t>
      </w:r>
    </w:p>
    <w:p w:rsidR="006B30B4" w:rsidRPr="00CA01F6" w:rsidRDefault="00376411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Все споры, разногласия, требования или претензии, возникающие из настоящего Договора или  в связи с ним, либо вытекающее из него, в том числе, касающиеся его исполнения, нарушения, расторжения, прекращения, недействительности или </w:t>
      </w:r>
      <w:proofErr w:type="spellStart"/>
      <w:r w:rsidRPr="00CA01F6">
        <w:rPr>
          <w:sz w:val="22"/>
          <w:szCs w:val="22"/>
        </w:rPr>
        <w:t>незаключенности</w:t>
      </w:r>
      <w:proofErr w:type="spellEnd"/>
      <w:r w:rsidRPr="00CA01F6">
        <w:rPr>
          <w:sz w:val="22"/>
          <w:szCs w:val="22"/>
        </w:rPr>
        <w:t xml:space="preserve">, вне зависимости от момента возникновения спора, подлежат разрешению в </w:t>
      </w:r>
      <w:r w:rsidR="00B56D88" w:rsidRPr="00CA01F6">
        <w:rPr>
          <w:sz w:val="22"/>
          <w:szCs w:val="22"/>
        </w:rPr>
        <w:t xml:space="preserve">судебном порядке. </w:t>
      </w:r>
    </w:p>
    <w:p w:rsidR="006B30B4" w:rsidRPr="00CA01F6" w:rsidRDefault="006B30B4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lastRenderedPageBreak/>
        <w:t>При изменении адресов, телефонов или других указанных в Договоре реквизитов Дольщика, Дольщик обязан незамедлительно известить об изменениях Застройщика и в письменной форме сообщить последнему новые реквизиты.</w:t>
      </w:r>
    </w:p>
    <w:p w:rsidR="006B30B4" w:rsidRPr="00CA01F6" w:rsidRDefault="006B30B4" w:rsidP="00CA01F6">
      <w:pPr>
        <w:ind w:firstLine="709"/>
        <w:contextualSpacing/>
        <w:jc w:val="both"/>
        <w:rPr>
          <w:sz w:val="22"/>
          <w:szCs w:val="22"/>
        </w:rPr>
      </w:pPr>
    </w:p>
    <w:p w:rsidR="00AE19EF" w:rsidRPr="00CA01F6" w:rsidRDefault="00AE19EF" w:rsidP="00CA01F6">
      <w:pPr>
        <w:numPr>
          <w:ilvl w:val="0"/>
          <w:numId w:val="35"/>
        </w:numPr>
        <w:ind w:left="0" w:firstLine="709"/>
        <w:contextualSpacing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ПРОЧИЕ УСЛОВИЯ</w:t>
      </w:r>
    </w:p>
    <w:p w:rsidR="00AE19EF" w:rsidRPr="00CA01F6" w:rsidRDefault="00AE19EF" w:rsidP="00CA01F6">
      <w:pPr>
        <w:ind w:firstLine="709"/>
        <w:contextualSpacing/>
        <w:jc w:val="center"/>
        <w:rPr>
          <w:b/>
          <w:sz w:val="22"/>
          <w:szCs w:val="22"/>
        </w:rPr>
      </w:pPr>
    </w:p>
    <w:p w:rsidR="00AE19EF" w:rsidRPr="00CA01F6" w:rsidRDefault="00AE19EF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Дольщик поручает Застройщику, а Застройщик берет на себя обязательства за счет средств Дольщика, пропорционально причитающейся ему доле общей площ</w:t>
      </w:r>
      <w:r w:rsidR="00114115" w:rsidRPr="00CA01F6">
        <w:rPr>
          <w:sz w:val="22"/>
          <w:szCs w:val="22"/>
        </w:rPr>
        <w:t xml:space="preserve">ади Объекта в размере площади </w:t>
      </w:r>
      <w:r w:rsidRPr="00CA01F6">
        <w:rPr>
          <w:sz w:val="22"/>
          <w:szCs w:val="22"/>
        </w:rPr>
        <w:t>жилого помещения, организовать строительство Объекта и производить финансирование всех работ, услуг и прочих расходов, в том числе работ по возведению собственно Объекта, работ по строительству внешних инженерных сетей и иных необходимых объектов инженерной и транспортной инфраструктуры (дорог</w:t>
      </w:r>
      <w:proofErr w:type="gramEnd"/>
      <w:r w:rsidRPr="00CA01F6">
        <w:rPr>
          <w:sz w:val="22"/>
          <w:szCs w:val="22"/>
        </w:rPr>
        <w:t xml:space="preserve">, </w:t>
      </w:r>
      <w:proofErr w:type="gramStart"/>
      <w:r w:rsidRPr="00CA01F6">
        <w:rPr>
          <w:sz w:val="22"/>
          <w:szCs w:val="22"/>
        </w:rPr>
        <w:t xml:space="preserve">подъездов), работ и услуг по присоединению и подключению Объекта к внешним источникам снабжения, работ и услуг по вводу Объекта в эксплуатацию, услуг по рекламе инвестиционного проекта по строительству Объекта, а также произвести расходы по выполнению инвестиционных условий строительства Объекта, осуществляя расчеты со всеми участниками строительства: подрядчиками, государственными органами исполнительной власти </w:t>
      </w:r>
      <w:r w:rsidR="006A2FD7" w:rsidRPr="00CA01F6">
        <w:rPr>
          <w:sz w:val="22"/>
          <w:szCs w:val="22"/>
        </w:rPr>
        <w:t>и местного самоуправления</w:t>
      </w:r>
      <w:r w:rsidRPr="00CA01F6">
        <w:rPr>
          <w:sz w:val="22"/>
          <w:szCs w:val="22"/>
        </w:rPr>
        <w:t>, поставщиками материалов и другими лицами, принимающими участие</w:t>
      </w:r>
      <w:proofErr w:type="gramEnd"/>
      <w:r w:rsidRPr="00CA01F6">
        <w:rPr>
          <w:sz w:val="22"/>
          <w:szCs w:val="22"/>
        </w:rPr>
        <w:t xml:space="preserve"> в строительстве Объекта. Дольщик также поручает Застройщику передать построенные за счет средств Дольщика внешние инженерные сети и иные объекты внешней инженерной и транспортной инфраструктуры, в собственность специализированных </w:t>
      </w:r>
      <w:proofErr w:type="spellStart"/>
      <w:r w:rsidRPr="00CA01F6">
        <w:rPr>
          <w:sz w:val="22"/>
          <w:szCs w:val="22"/>
        </w:rPr>
        <w:t>энергоснабжающих</w:t>
      </w:r>
      <w:proofErr w:type="spellEnd"/>
      <w:r w:rsidRPr="00CA01F6">
        <w:rPr>
          <w:sz w:val="22"/>
          <w:szCs w:val="22"/>
        </w:rPr>
        <w:t xml:space="preserve"> предприятий либо в собственность муниципального образования для последующей передачи в хозяйственное ведение государственных/муниципальных</w:t>
      </w:r>
      <w:r w:rsidR="00BF31A0" w:rsidRPr="00CA01F6">
        <w:rPr>
          <w:sz w:val="22"/>
          <w:szCs w:val="22"/>
        </w:rPr>
        <w:t xml:space="preserve"> предприятий или оперативное </w:t>
      </w:r>
      <w:r w:rsidRPr="00CA01F6">
        <w:rPr>
          <w:sz w:val="22"/>
          <w:szCs w:val="22"/>
        </w:rPr>
        <w:t>управление государственных/муниципальных учреждений.</w:t>
      </w:r>
    </w:p>
    <w:p w:rsidR="00AE19EF" w:rsidRPr="00CA01F6" w:rsidRDefault="00AE19EF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При невозможности исполнения указанного выше поручения в части внешних инженерных сетей и иных объектов инженерной инфраструктуры (отказе указанных субъектов принять сети в собственность) такие внешние инженерные сети Объекта и объекты инфраструктуры поступают в общую долевую собственность всех участников долевого строительства Объекта, как Общее имущество, в рамках статьи 36 ЖК РФ, и передаются Застройщиком по акту для учета и эксплуатации эксплуатирующей</w:t>
      </w:r>
      <w:proofErr w:type="gramEnd"/>
      <w:r w:rsidRPr="00CA01F6">
        <w:rPr>
          <w:sz w:val="22"/>
          <w:szCs w:val="22"/>
        </w:rPr>
        <w:t xml:space="preserve"> организации.</w:t>
      </w:r>
    </w:p>
    <w:p w:rsidR="00AE19EF" w:rsidRPr="00CA01F6" w:rsidRDefault="00AE19EF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В связи с необходимостью обеспечения создаваемого Объекта объектами инженерной и транспортной инфраструктуры (дорог, подъездов и т.п.), Дольщик поручает Застройщику, а Застройщик берет н</w:t>
      </w:r>
      <w:r w:rsidR="00047D06" w:rsidRPr="00CA01F6">
        <w:rPr>
          <w:sz w:val="22"/>
          <w:szCs w:val="22"/>
        </w:rPr>
        <w:t>а</w:t>
      </w:r>
      <w:r w:rsidRPr="00CA01F6">
        <w:rPr>
          <w:sz w:val="22"/>
          <w:szCs w:val="22"/>
        </w:rPr>
        <w:t xml:space="preserve"> себя обязательств</w:t>
      </w:r>
      <w:r w:rsidR="00047D06" w:rsidRPr="00CA01F6">
        <w:rPr>
          <w:sz w:val="22"/>
          <w:szCs w:val="22"/>
        </w:rPr>
        <w:t>о</w:t>
      </w:r>
      <w:r w:rsidRPr="00CA01F6">
        <w:rPr>
          <w:sz w:val="22"/>
          <w:szCs w:val="22"/>
        </w:rPr>
        <w:t xml:space="preserve"> за счет всех полученных </w:t>
      </w:r>
      <w:r w:rsidR="006D5B1E">
        <w:rPr>
          <w:sz w:val="22"/>
          <w:szCs w:val="22"/>
        </w:rPr>
        <w:t xml:space="preserve">по </w:t>
      </w:r>
      <w:r w:rsidR="00047D06" w:rsidRPr="00CA01F6">
        <w:rPr>
          <w:sz w:val="22"/>
          <w:szCs w:val="22"/>
        </w:rPr>
        <w:t>Д</w:t>
      </w:r>
      <w:r w:rsidRPr="00CA01F6">
        <w:rPr>
          <w:sz w:val="22"/>
          <w:szCs w:val="22"/>
        </w:rPr>
        <w:t>оговору средств Дольщика:</w:t>
      </w:r>
    </w:p>
    <w:p w:rsidR="00AE19EF" w:rsidRPr="00CA01F6" w:rsidRDefault="00AE19EF" w:rsidP="00CA01F6">
      <w:pPr>
        <w:ind w:firstLine="709"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а) организовать строительство и ввод в эксплуатацию объектов инженерной и транспортной инфраструктуры (дорог, подъездов и т.п.), создание которых необходимо в соответствии с градостроительной и проектной документацией для эксплуатации объекта;</w:t>
      </w:r>
    </w:p>
    <w:p w:rsidR="00AE19EF" w:rsidRPr="00CA01F6" w:rsidRDefault="00AE19EF" w:rsidP="00CA01F6">
      <w:pPr>
        <w:ind w:firstLine="709"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 xml:space="preserve">б) по факту окончания строительства и ввода в эксплуатацию указанных в настоящем подпункте объектов инженерной и транспортной инфраструктуры (дорог, подъездов и т.п.), создание которых необходимо в соответствии с градостроительной и проектной документацией для эксплуатации Объекта, передать указанные объекты (включая земельные участки, на которых они расположены) в собственность </w:t>
      </w:r>
      <w:r w:rsidR="00141675" w:rsidRPr="00CA01F6">
        <w:rPr>
          <w:sz w:val="22"/>
          <w:szCs w:val="22"/>
        </w:rPr>
        <w:t>муниципального образования</w:t>
      </w:r>
      <w:r w:rsidRPr="00CA01F6">
        <w:rPr>
          <w:sz w:val="22"/>
          <w:szCs w:val="22"/>
        </w:rPr>
        <w:t xml:space="preserve"> с передачей соответствующих прав эксплуатирующим организациям, для чего совершить все</w:t>
      </w:r>
      <w:proofErr w:type="gramEnd"/>
      <w:r w:rsidRPr="00CA01F6">
        <w:rPr>
          <w:sz w:val="22"/>
          <w:szCs w:val="22"/>
        </w:rPr>
        <w:t xml:space="preserve"> </w:t>
      </w:r>
      <w:proofErr w:type="gramStart"/>
      <w:r w:rsidRPr="00CA01F6">
        <w:rPr>
          <w:sz w:val="22"/>
          <w:szCs w:val="22"/>
        </w:rPr>
        <w:t xml:space="preserve">фактические и юридические действия, необходимые и достаточные для оформления (регистрации) и передачи прав на такие объекты от имени и за счет всех участников долевого строительства Объекта (или от имени Застройщика, но за счет участников долевого строительства Объекта) с подписанием всех необходимых документов, </w:t>
      </w:r>
      <w:r w:rsidR="00047D06" w:rsidRPr="00CA01F6">
        <w:rPr>
          <w:sz w:val="22"/>
          <w:szCs w:val="22"/>
        </w:rPr>
        <w:t>оформляющих</w:t>
      </w:r>
      <w:r w:rsidRPr="00CA01F6">
        <w:rPr>
          <w:sz w:val="22"/>
          <w:szCs w:val="22"/>
        </w:rPr>
        <w:t xml:space="preserve"> такую передачу на условиях по собственному усмотрению Застройщика.</w:t>
      </w:r>
      <w:proofErr w:type="gramEnd"/>
    </w:p>
    <w:p w:rsidR="00A46C76" w:rsidRPr="00CA01F6" w:rsidRDefault="00AE19EF" w:rsidP="00CA01F6">
      <w:pPr>
        <w:ind w:firstLine="709"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Застройщик обязуется согласно статье 18 Закона № 214-ФЗ использовать денежные средства Дольщика на строительство объекта. </w:t>
      </w:r>
      <w:proofErr w:type="gramStart"/>
      <w:r w:rsidR="003A4321" w:rsidRPr="00CA01F6">
        <w:rPr>
          <w:sz w:val="22"/>
          <w:szCs w:val="22"/>
        </w:rPr>
        <w:t>При этом стороны по Договору соглашаются с тем, что, поскольку денежные средства на счете Застройщика обезличены, такое целевое использование означает, что сумма денежных средств, равная сумме долевого взноса Дольщика, будет израсходована Застройщиком на строительство Объекта в любой момент времени с момента ее внесения до завершения всех работ по строительству Объекта, внешних инженерных сетей и благоустройства, создания необходимых в соответствии с</w:t>
      </w:r>
      <w:proofErr w:type="gramEnd"/>
      <w:r w:rsidR="003A4321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>градостроительной и проектной документацией для эксплуатации Объекта объектов инженерной и транспортной инфраструктуры (дорог, подъездов и т.п.).</w:t>
      </w:r>
      <w:r w:rsidR="00C63D4A" w:rsidRPr="00CA01F6">
        <w:rPr>
          <w:sz w:val="22"/>
          <w:szCs w:val="22"/>
        </w:rPr>
        <w:t xml:space="preserve">  </w:t>
      </w:r>
    </w:p>
    <w:p w:rsidR="00225282" w:rsidRPr="00CA01F6" w:rsidRDefault="00225282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Дольщик</w:t>
      </w:r>
      <w:r w:rsidR="00DC662F" w:rsidRPr="00CA01F6">
        <w:rPr>
          <w:sz w:val="22"/>
          <w:szCs w:val="22"/>
        </w:rPr>
        <w:t xml:space="preserve"> </w:t>
      </w:r>
      <w:r w:rsidRPr="00CA01F6">
        <w:rPr>
          <w:sz w:val="22"/>
          <w:szCs w:val="22"/>
        </w:rPr>
        <w:t xml:space="preserve"> выражает свое письменно</w:t>
      </w:r>
      <w:r w:rsidR="00DC662F" w:rsidRPr="00CA01F6">
        <w:rPr>
          <w:sz w:val="22"/>
          <w:szCs w:val="22"/>
        </w:rPr>
        <w:t>е</w:t>
      </w:r>
      <w:r w:rsidRPr="00CA01F6">
        <w:rPr>
          <w:sz w:val="22"/>
          <w:szCs w:val="22"/>
        </w:rPr>
        <w:t xml:space="preserve"> согласие на осуществление Застройщиком по факту окончания строительства и ввода в эксплуатацию объектов инженерной и транспортной инфраструктуры (дорог, подъездов и т.п.), создание  которых необходимо в соответствии с градостроительной и проектной документацией для эксплуатации Объекта, для целей передачи указанных объектов в собственность муниципального образования с передачей соответствующих прав эксплуатирующим  организациям, выделить в соответствии с нормами из</w:t>
      </w:r>
      <w:proofErr w:type="gramEnd"/>
      <w:r w:rsidRPr="00CA01F6">
        <w:rPr>
          <w:sz w:val="22"/>
          <w:szCs w:val="22"/>
        </w:rPr>
        <w:t xml:space="preserve"> Земельного участка, на </w:t>
      </w:r>
      <w:r w:rsidRPr="00CA01F6">
        <w:rPr>
          <w:sz w:val="22"/>
          <w:szCs w:val="22"/>
        </w:rPr>
        <w:lastRenderedPageBreak/>
        <w:t>котором ведется строительство Объекта, указанного в п.1.2 Договора, земельные участки, на которых располагаются указанные объекты инженерной и транспортной инфраструктуры (дороги, подъезды и т.п.) и необходимые для их использования и эксплуатации, с прекращением права залога Дольщика на такие земельные участки по факту их выделения.</w:t>
      </w:r>
    </w:p>
    <w:p w:rsidR="00225282" w:rsidRPr="00CA01F6" w:rsidRDefault="00225282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proofErr w:type="gramStart"/>
      <w:r w:rsidRPr="00CA01F6">
        <w:rPr>
          <w:sz w:val="22"/>
          <w:szCs w:val="22"/>
        </w:rPr>
        <w:t>Подписанием настоящего договора Дольщик дает письменное согласие на осуществление после окончания строительства Объекта землеустроительных работ (определение границ, межевание и т.п.), связанных с разделением указанного в п.1.2 Договора Земельного участка, и выделением из него земельного участка, расположенного непосредственно под Объектом, а равно других земельных участков, расположенных под любыми другими возведенными отдельно стоящими зданиями/строениями/сооружениями, а также земельного участка</w:t>
      </w:r>
      <w:proofErr w:type="gramEnd"/>
      <w:r w:rsidRPr="00CA01F6">
        <w:rPr>
          <w:sz w:val="22"/>
          <w:szCs w:val="22"/>
        </w:rPr>
        <w:t xml:space="preserve">, </w:t>
      </w:r>
      <w:proofErr w:type="gramStart"/>
      <w:r w:rsidRPr="00CA01F6">
        <w:rPr>
          <w:sz w:val="22"/>
          <w:szCs w:val="22"/>
        </w:rPr>
        <w:t xml:space="preserve">примыкающего к входящей в состав Объекта семейной дошкольной группе,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 </w:t>
      </w:r>
      <w:proofErr w:type="gramEnd"/>
    </w:p>
    <w:p w:rsidR="00AE19EF" w:rsidRPr="00CA01F6" w:rsidRDefault="00AE19EF" w:rsidP="00CA01F6">
      <w:pPr>
        <w:numPr>
          <w:ilvl w:val="1"/>
          <w:numId w:val="35"/>
        </w:numPr>
        <w:ind w:left="0"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 xml:space="preserve">Приложения к настоящему Договору: </w:t>
      </w:r>
    </w:p>
    <w:p w:rsidR="00AE19EF" w:rsidRPr="00CA01F6" w:rsidRDefault="00AE19EF" w:rsidP="00CA01F6">
      <w:pPr>
        <w:ind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Приложение №1 - График внесения денежных средств;</w:t>
      </w:r>
    </w:p>
    <w:p w:rsidR="00AE19EF" w:rsidRPr="00CA01F6" w:rsidRDefault="00AE19EF" w:rsidP="00CA01F6">
      <w:pPr>
        <w:ind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Приложение №2 - Технические характеристики</w:t>
      </w:r>
      <w:r w:rsidR="00CA01F6">
        <w:rPr>
          <w:sz w:val="22"/>
          <w:szCs w:val="22"/>
        </w:rPr>
        <w:t xml:space="preserve"> Квартиры</w:t>
      </w:r>
      <w:r w:rsidRPr="00CA01F6">
        <w:rPr>
          <w:sz w:val="22"/>
          <w:szCs w:val="22"/>
        </w:rPr>
        <w:t>;</w:t>
      </w:r>
    </w:p>
    <w:p w:rsidR="00AE19EF" w:rsidRPr="00CA01F6" w:rsidRDefault="00AE19EF" w:rsidP="00CA01F6">
      <w:pPr>
        <w:ind w:firstLine="709"/>
        <w:contextualSpacing/>
        <w:jc w:val="both"/>
        <w:rPr>
          <w:sz w:val="22"/>
          <w:szCs w:val="22"/>
        </w:rPr>
      </w:pPr>
      <w:r w:rsidRPr="00CA01F6">
        <w:rPr>
          <w:sz w:val="22"/>
          <w:szCs w:val="22"/>
        </w:rPr>
        <w:t>Приложение №</w:t>
      </w:r>
      <w:r w:rsidR="00A46C76" w:rsidRPr="00CA01F6">
        <w:rPr>
          <w:sz w:val="22"/>
          <w:szCs w:val="22"/>
        </w:rPr>
        <w:t>3</w:t>
      </w:r>
      <w:r w:rsidRPr="00CA01F6">
        <w:rPr>
          <w:sz w:val="22"/>
          <w:szCs w:val="22"/>
        </w:rPr>
        <w:t xml:space="preserve"> - План этажа.</w:t>
      </w:r>
      <w:r w:rsidR="000932F8" w:rsidRPr="00CA01F6">
        <w:rPr>
          <w:sz w:val="22"/>
          <w:szCs w:val="22"/>
        </w:rPr>
        <w:t xml:space="preserve">  </w:t>
      </w:r>
    </w:p>
    <w:p w:rsidR="00AE19EF" w:rsidRPr="00CA01F6" w:rsidRDefault="00AE19EF" w:rsidP="00CA01F6">
      <w:pPr>
        <w:ind w:firstLine="709"/>
        <w:contextualSpacing/>
        <w:jc w:val="both"/>
        <w:rPr>
          <w:sz w:val="22"/>
          <w:szCs w:val="22"/>
        </w:rPr>
      </w:pPr>
    </w:p>
    <w:p w:rsidR="006B30B4" w:rsidRPr="00CA01F6" w:rsidRDefault="00D92E70" w:rsidP="00CA01F6">
      <w:pPr>
        <w:pStyle w:val="af7"/>
        <w:numPr>
          <w:ilvl w:val="0"/>
          <w:numId w:val="31"/>
        </w:numPr>
        <w:ind w:left="0" w:firstLine="709"/>
        <w:jc w:val="center"/>
        <w:rPr>
          <w:b/>
          <w:sz w:val="22"/>
          <w:szCs w:val="22"/>
        </w:rPr>
      </w:pPr>
      <w:r w:rsidRPr="00CA01F6">
        <w:rPr>
          <w:b/>
          <w:sz w:val="22"/>
          <w:szCs w:val="22"/>
        </w:rPr>
        <w:t>РЕКВИЗИТЫ И ПОДПИСИ СТОРОН</w:t>
      </w:r>
    </w:p>
    <w:p w:rsidR="006B30B4" w:rsidRPr="00CA01F6" w:rsidRDefault="006B30B4" w:rsidP="00CA01F6">
      <w:pPr>
        <w:pStyle w:val="a8"/>
        <w:ind w:firstLine="709"/>
        <w:contextualSpacing/>
        <w:jc w:val="both"/>
        <w:rPr>
          <w:sz w:val="22"/>
          <w:szCs w:val="22"/>
        </w:rPr>
      </w:pPr>
    </w:p>
    <w:tbl>
      <w:tblPr>
        <w:tblW w:w="9915" w:type="pct"/>
        <w:tblLayout w:type="fixed"/>
        <w:tblLook w:val="04A0" w:firstRow="1" w:lastRow="0" w:firstColumn="1" w:lastColumn="0" w:noHBand="0" w:noVBand="1"/>
      </w:tblPr>
      <w:tblGrid>
        <w:gridCol w:w="5069"/>
        <w:gridCol w:w="4897"/>
        <w:gridCol w:w="5070"/>
        <w:gridCol w:w="5066"/>
      </w:tblGrid>
      <w:tr w:rsidR="008D176F" w:rsidRPr="00CA01F6" w:rsidTr="003A4321">
        <w:tc>
          <w:tcPr>
            <w:tcW w:w="1261" w:type="pct"/>
          </w:tcPr>
          <w:p w:rsidR="008D176F" w:rsidRPr="00CA01F6" w:rsidRDefault="008D176F" w:rsidP="00907414">
            <w:pPr>
              <w:contextualSpacing/>
              <w:rPr>
                <w:b/>
                <w:sz w:val="22"/>
                <w:szCs w:val="22"/>
              </w:rPr>
            </w:pPr>
            <w:r w:rsidRPr="00CA01F6">
              <w:rPr>
                <w:b/>
                <w:sz w:val="22"/>
                <w:szCs w:val="22"/>
              </w:rPr>
              <w:t>Застройщик</w:t>
            </w:r>
            <w:r w:rsidR="006D5B1E">
              <w:rPr>
                <w:b/>
                <w:sz w:val="22"/>
                <w:szCs w:val="22"/>
              </w:rPr>
              <w:t>:</w:t>
            </w:r>
          </w:p>
          <w:p w:rsidR="00081569" w:rsidRPr="00CA01F6" w:rsidRDefault="00081569" w:rsidP="00CA01F6">
            <w:pPr>
              <w:contextualSpacing/>
              <w:rPr>
                <w:b/>
                <w:sz w:val="22"/>
                <w:szCs w:val="22"/>
              </w:rPr>
            </w:pPr>
            <w:r w:rsidRPr="00CA01F6">
              <w:rPr>
                <w:b/>
                <w:sz w:val="22"/>
                <w:szCs w:val="22"/>
              </w:rPr>
              <w:t>ООО «</w:t>
            </w:r>
            <w:r w:rsidR="00D578DB" w:rsidRPr="00CA01F6">
              <w:rPr>
                <w:b/>
                <w:sz w:val="22"/>
                <w:szCs w:val="22"/>
              </w:rPr>
              <w:t>АЛЬТАИР</w:t>
            </w:r>
            <w:r w:rsidRPr="00CA01F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18" w:type="pct"/>
          </w:tcPr>
          <w:p w:rsidR="008D176F" w:rsidRDefault="008D176F" w:rsidP="00907414">
            <w:pPr>
              <w:contextualSpacing/>
              <w:rPr>
                <w:b/>
                <w:sz w:val="22"/>
                <w:szCs w:val="22"/>
              </w:rPr>
            </w:pPr>
            <w:r w:rsidRPr="00CA01F6">
              <w:rPr>
                <w:b/>
                <w:sz w:val="22"/>
                <w:szCs w:val="22"/>
              </w:rPr>
              <w:t>Дольщик</w:t>
            </w:r>
            <w:r w:rsidR="006D5B1E">
              <w:rPr>
                <w:b/>
                <w:sz w:val="22"/>
                <w:szCs w:val="22"/>
              </w:rPr>
              <w:t>:</w:t>
            </w:r>
          </w:p>
          <w:p w:rsidR="00E76795" w:rsidRPr="00CA01F6" w:rsidRDefault="00E76795" w:rsidP="00F4412D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8D176F" w:rsidRPr="00CA01F6" w:rsidRDefault="008D176F" w:rsidP="00CA01F6">
            <w:pPr>
              <w:ind w:firstLine="709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8D176F" w:rsidRPr="00CA01F6" w:rsidRDefault="008D176F" w:rsidP="00CA01F6">
            <w:pPr>
              <w:ind w:firstLine="709"/>
              <w:contextualSpacing/>
              <w:rPr>
                <w:b/>
                <w:sz w:val="22"/>
                <w:szCs w:val="22"/>
              </w:rPr>
            </w:pPr>
          </w:p>
        </w:tc>
      </w:tr>
      <w:tr w:rsidR="001536DB" w:rsidRPr="00CA01F6" w:rsidTr="003A4321">
        <w:tc>
          <w:tcPr>
            <w:tcW w:w="1261" w:type="pct"/>
          </w:tcPr>
          <w:p w:rsidR="00D578DB" w:rsidRPr="00CA01F6" w:rsidRDefault="00D578DB" w:rsidP="00CA01F6">
            <w:pPr>
              <w:pStyle w:val="afb"/>
              <w:spacing w:after="0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 xml:space="preserve">194017, г. Санкт-Петербург, ул. </w:t>
            </w:r>
            <w:proofErr w:type="spellStart"/>
            <w:r w:rsidRPr="00CA01F6">
              <w:rPr>
                <w:sz w:val="22"/>
                <w:szCs w:val="22"/>
              </w:rPr>
              <w:t>Калязинская</w:t>
            </w:r>
            <w:proofErr w:type="spellEnd"/>
            <w:r w:rsidRPr="00CA01F6">
              <w:rPr>
                <w:sz w:val="22"/>
                <w:szCs w:val="22"/>
              </w:rPr>
              <w:t>,  д.7, литера</w:t>
            </w:r>
            <w:proofErr w:type="gramStart"/>
            <w:r w:rsidRPr="00CA01F6">
              <w:rPr>
                <w:sz w:val="22"/>
                <w:szCs w:val="22"/>
              </w:rPr>
              <w:t xml:space="preserve"> Е</w:t>
            </w:r>
            <w:proofErr w:type="gramEnd"/>
            <w:r w:rsidRPr="00CA01F6">
              <w:rPr>
                <w:sz w:val="22"/>
                <w:szCs w:val="22"/>
              </w:rPr>
              <w:t>, пом. 5Н,    тел. / факс 380-00-99</w:t>
            </w:r>
          </w:p>
          <w:p w:rsidR="00D578DB" w:rsidRPr="00CA01F6" w:rsidRDefault="00D578DB" w:rsidP="00CA01F6">
            <w:pPr>
              <w:pStyle w:val="afb"/>
              <w:spacing w:after="0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 xml:space="preserve">ИНН 7813361020 / КПП 780201001,  </w:t>
            </w:r>
          </w:p>
          <w:p w:rsidR="00907414" w:rsidRDefault="00D578DB" w:rsidP="00CA01F6">
            <w:pPr>
              <w:pStyle w:val="afb"/>
              <w:spacing w:after="0"/>
              <w:rPr>
                <w:sz w:val="22"/>
                <w:szCs w:val="22"/>
              </w:rPr>
            </w:pPr>
            <w:proofErr w:type="gramStart"/>
            <w:r w:rsidRPr="00CA01F6">
              <w:rPr>
                <w:sz w:val="22"/>
                <w:szCs w:val="22"/>
              </w:rPr>
              <w:t>Р</w:t>
            </w:r>
            <w:proofErr w:type="gramEnd"/>
            <w:r w:rsidRPr="00CA01F6">
              <w:rPr>
                <w:sz w:val="22"/>
                <w:szCs w:val="22"/>
              </w:rPr>
              <w:t xml:space="preserve">/с  40702810501100010268   </w:t>
            </w:r>
          </w:p>
          <w:p w:rsidR="00D578DB" w:rsidRPr="00CA01F6" w:rsidRDefault="00D578DB" w:rsidP="00CA01F6">
            <w:pPr>
              <w:pStyle w:val="afb"/>
              <w:spacing w:after="0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>к/с 30101810900000000868</w:t>
            </w:r>
          </w:p>
          <w:p w:rsidR="00D578DB" w:rsidRPr="00CA01F6" w:rsidRDefault="00D578DB" w:rsidP="00CA01F6">
            <w:pPr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>Санкт-Петербургский филиал АО «</w:t>
            </w:r>
            <w:proofErr w:type="spellStart"/>
            <w:r w:rsidRPr="00CA01F6">
              <w:rPr>
                <w:sz w:val="22"/>
                <w:szCs w:val="22"/>
              </w:rPr>
              <w:t>Нордеа</w:t>
            </w:r>
            <w:proofErr w:type="spellEnd"/>
            <w:r w:rsidRPr="00CA01F6">
              <w:rPr>
                <w:sz w:val="22"/>
                <w:szCs w:val="22"/>
              </w:rPr>
              <w:t xml:space="preserve"> Банк»  г. Санкт-Петербург, БИК 044030868</w:t>
            </w:r>
          </w:p>
          <w:p w:rsidR="001536DB" w:rsidRPr="00CA01F6" w:rsidRDefault="001536DB" w:rsidP="00CA01F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F953F8" w:rsidRPr="00F64392" w:rsidRDefault="00F953F8" w:rsidP="00907414">
            <w:pPr>
              <w:rPr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1536DB" w:rsidRPr="00CA01F6" w:rsidRDefault="001536DB" w:rsidP="00CA01F6">
            <w:pPr>
              <w:ind w:firstLine="709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1536DB" w:rsidRPr="00CA01F6" w:rsidRDefault="001536DB" w:rsidP="00CA01F6">
            <w:pPr>
              <w:ind w:firstLine="709"/>
              <w:contextualSpacing/>
              <w:rPr>
                <w:b/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3A4321" w:rsidRPr="00CA01F6" w:rsidRDefault="003A4321" w:rsidP="00CA01F6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pct"/>
          </w:tcPr>
          <w:p w:rsidR="003A4321" w:rsidRPr="00907414" w:rsidRDefault="00CE734C" w:rsidP="00CA01F6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07414">
              <w:rPr>
                <w:b/>
                <w:sz w:val="22"/>
                <w:szCs w:val="22"/>
              </w:rPr>
              <w:t xml:space="preserve">Тел: </w:t>
            </w: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A2679B" w:rsidRDefault="00907414" w:rsidP="00907414">
            <w:pPr>
              <w:contextualSpacing/>
              <w:rPr>
                <w:b/>
                <w:sz w:val="22"/>
                <w:szCs w:val="22"/>
              </w:rPr>
            </w:pPr>
            <w:r w:rsidRPr="00907414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907414" w:rsidRPr="00907414" w:rsidRDefault="00907414" w:rsidP="00907414">
            <w:pPr>
              <w:contextualSpacing/>
              <w:rPr>
                <w:b/>
                <w:sz w:val="22"/>
                <w:szCs w:val="22"/>
              </w:rPr>
            </w:pPr>
            <w:r w:rsidRPr="00907414">
              <w:rPr>
                <w:b/>
                <w:sz w:val="22"/>
                <w:szCs w:val="22"/>
              </w:rPr>
              <w:t>ООО «АЛЬТАИР»</w:t>
            </w:r>
          </w:p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8" w:type="pct"/>
          </w:tcPr>
          <w:p w:rsidR="003A4321" w:rsidRPr="00CA01F6" w:rsidRDefault="003A4321" w:rsidP="00CA01F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3A4321" w:rsidRPr="00CA01F6" w:rsidRDefault="003A4321" w:rsidP="00CA01F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3A4321" w:rsidRPr="00CA01F6" w:rsidRDefault="003A4321" w:rsidP="00520CE9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3A4321" w:rsidRPr="00907414" w:rsidRDefault="00907414" w:rsidP="00907414">
            <w:pPr>
              <w:contextualSpacing/>
              <w:rPr>
                <w:b/>
                <w:sz w:val="22"/>
                <w:szCs w:val="22"/>
              </w:rPr>
            </w:pPr>
            <w:r w:rsidRPr="00907414">
              <w:rPr>
                <w:b/>
                <w:sz w:val="22"/>
                <w:szCs w:val="22"/>
              </w:rPr>
              <w:t>______________________ / Самойленко В.В./</w:t>
            </w:r>
          </w:p>
        </w:tc>
        <w:tc>
          <w:tcPr>
            <w:tcW w:w="1218" w:type="pct"/>
          </w:tcPr>
          <w:p w:rsidR="003A4321" w:rsidRPr="00CA01F6" w:rsidRDefault="00F10D2A" w:rsidP="00F4412D">
            <w:pPr>
              <w:contextualSpacing/>
              <w:jc w:val="both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 xml:space="preserve">___________________ </w:t>
            </w:r>
            <w:r w:rsidR="005E7015">
              <w:rPr>
                <w:sz w:val="22"/>
                <w:szCs w:val="22"/>
              </w:rPr>
              <w:t>/</w:t>
            </w:r>
            <w:r w:rsidR="00F4412D">
              <w:rPr>
                <w:b/>
                <w:sz w:val="22"/>
                <w:szCs w:val="22"/>
              </w:rPr>
              <w:t>-----</w:t>
            </w: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3A4321" w:rsidRPr="00CA01F6" w:rsidRDefault="003A4321" w:rsidP="00CA01F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3A4321" w:rsidRPr="00CA01F6" w:rsidRDefault="003A4321" w:rsidP="00CA01F6">
            <w:pPr>
              <w:ind w:firstLine="4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3A4321" w:rsidRPr="00CA01F6" w:rsidRDefault="003A4321" w:rsidP="00F07F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8" w:type="pct"/>
          </w:tcPr>
          <w:p w:rsidR="003A4321" w:rsidRPr="00CA01F6" w:rsidRDefault="003A4321" w:rsidP="009713D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A4321" w:rsidRPr="00CA01F6" w:rsidTr="003A4321">
        <w:tc>
          <w:tcPr>
            <w:tcW w:w="1261" w:type="pct"/>
          </w:tcPr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8" w:type="pct"/>
          </w:tcPr>
          <w:p w:rsidR="003A4321" w:rsidRPr="00520CE9" w:rsidRDefault="003A4321" w:rsidP="00CA01F6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3A4321" w:rsidRPr="00CA01F6" w:rsidRDefault="003A4321" w:rsidP="00CA01F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3A4321" w:rsidRPr="00CA01F6" w:rsidRDefault="003A4321" w:rsidP="00CA01F6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B30B4" w:rsidRDefault="006B30B4" w:rsidP="00CA01F6">
      <w:pPr>
        <w:contextualSpacing/>
        <w:rPr>
          <w:sz w:val="22"/>
          <w:szCs w:val="22"/>
        </w:rPr>
      </w:pPr>
    </w:p>
    <w:p w:rsidR="00A8142C" w:rsidRDefault="00A8142C" w:rsidP="00CA01F6">
      <w:pPr>
        <w:contextualSpacing/>
        <w:rPr>
          <w:sz w:val="22"/>
          <w:szCs w:val="22"/>
        </w:rPr>
      </w:pPr>
    </w:p>
    <w:p w:rsidR="00A8142C" w:rsidRDefault="00A8142C" w:rsidP="00CA01F6">
      <w:pPr>
        <w:contextualSpacing/>
        <w:rPr>
          <w:sz w:val="22"/>
          <w:szCs w:val="22"/>
        </w:rPr>
      </w:pPr>
    </w:p>
    <w:p w:rsidR="00A8142C" w:rsidRDefault="00A8142C" w:rsidP="00CA01F6">
      <w:pPr>
        <w:contextualSpacing/>
        <w:rPr>
          <w:sz w:val="22"/>
          <w:szCs w:val="22"/>
        </w:rPr>
      </w:pPr>
    </w:p>
    <w:p w:rsidR="003D6450" w:rsidRDefault="003D645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D6450" w:rsidRDefault="003D645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D6450" w:rsidRDefault="003D645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D64530" w:rsidRDefault="00D6453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D64530" w:rsidRDefault="00D6453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0279D" w:rsidRDefault="0030279D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0279D" w:rsidRDefault="0030279D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0279D" w:rsidRDefault="0030279D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0279D" w:rsidRDefault="0030279D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30279D" w:rsidRDefault="0030279D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D64530" w:rsidRDefault="00D6453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D64530" w:rsidRDefault="00D6453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D64530" w:rsidRDefault="00D64530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A2679B" w:rsidRDefault="00A2679B" w:rsidP="000B4202">
      <w:pPr>
        <w:snapToGrid w:val="0"/>
        <w:contextualSpacing/>
        <w:jc w:val="right"/>
        <w:rPr>
          <w:b/>
          <w:sz w:val="22"/>
          <w:szCs w:val="22"/>
        </w:rPr>
      </w:pPr>
    </w:p>
    <w:p w:rsidR="000B4202" w:rsidRPr="00AF5887" w:rsidRDefault="00F66E38" w:rsidP="000B4202">
      <w:pPr>
        <w:snapToGrid w:val="0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0B4202" w:rsidRPr="00AF5887">
        <w:rPr>
          <w:b/>
          <w:sz w:val="22"/>
          <w:szCs w:val="22"/>
        </w:rPr>
        <w:t>риложение №1</w:t>
      </w:r>
    </w:p>
    <w:p w:rsidR="000B4202" w:rsidRPr="00AF5887" w:rsidRDefault="000B4202" w:rsidP="000B4202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>к договору №</w:t>
      </w:r>
      <w:r w:rsidR="00F07F58">
        <w:rPr>
          <w:sz w:val="22"/>
          <w:szCs w:val="22"/>
        </w:rPr>
        <w:t xml:space="preserve"> </w:t>
      </w:r>
      <w:r w:rsidRPr="00AF5887">
        <w:rPr>
          <w:sz w:val="22"/>
          <w:szCs w:val="22"/>
        </w:rPr>
        <w:t xml:space="preserve"> </w:t>
      </w:r>
      <w:r w:rsidR="0030279D">
        <w:rPr>
          <w:b/>
          <w:sz w:val="22"/>
          <w:szCs w:val="22"/>
        </w:rPr>
        <w:t>--------</w:t>
      </w:r>
    </w:p>
    <w:p w:rsidR="000B4202" w:rsidRPr="00AF5887" w:rsidRDefault="000B4202" w:rsidP="000B4202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 xml:space="preserve"> участия в долевом строительстве</w:t>
      </w:r>
    </w:p>
    <w:p w:rsidR="000B4202" w:rsidRPr="00AF5887" w:rsidRDefault="000B4202" w:rsidP="000B4202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 xml:space="preserve">от </w:t>
      </w:r>
      <w:r w:rsidR="0030279D">
        <w:rPr>
          <w:sz w:val="22"/>
          <w:szCs w:val="22"/>
        </w:rPr>
        <w:t>----</w:t>
      </w:r>
      <w:r w:rsidR="00491271">
        <w:rPr>
          <w:sz w:val="22"/>
          <w:szCs w:val="22"/>
        </w:rPr>
        <w:t xml:space="preserve"> 2017</w:t>
      </w:r>
      <w:r w:rsidRPr="00AF5887">
        <w:rPr>
          <w:sz w:val="22"/>
          <w:szCs w:val="22"/>
        </w:rPr>
        <w:t xml:space="preserve"> года</w:t>
      </w:r>
    </w:p>
    <w:p w:rsidR="000B4202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AF5887">
        <w:rPr>
          <w:sz w:val="22"/>
          <w:szCs w:val="22"/>
        </w:rPr>
        <w:t>ГРАФИК</w:t>
      </w:r>
    </w:p>
    <w:p w:rsidR="000B4202" w:rsidRDefault="000B4202" w:rsidP="000B4202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AF5887">
        <w:rPr>
          <w:sz w:val="22"/>
          <w:szCs w:val="22"/>
        </w:rPr>
        <w:t>ВНЕСЕНИЯ  ДЕНЕЖНЫХ СРЕДСТВ</w:t>
      </w:r>
    </w:p>
    <w:p w:rsidR="002E3B95" w:rsidRDefault="002E3B95" w:rsidP="000B4202">
      <w:pPr>
        <w:snapToGrid w:val="0"/>
        <w:ind w:firstLine="709"/>
        <w:contextualSpacing/>
        <w:jc w:val="center"/>
        <w:rPr>
          <w:sz w:val="22"/>
          <w:szCs w:val="22"/>
        </w:rPr>
      </w:pPr>
    </w:p>
    <w:tbl>
      <w:tblPr>
        <w:tblW w:w="3657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701"/>
      </w:tblGrid>
      <w:tr w:rsidR="00E7486E" w:rsidRPr="00AF5887" w:rsidTr="00192513">
        <w:trPr>
          <w:trHeight w:val="404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  <w:rPr>
                <w:b/>
                <w:sz w:val="22"/>
                <w:szCs w:val="22"/>
              </w:rPr>
            </w:pPr>
          </w:p>
          <w:p w:rsidR="00E7486E" w:rsidRDefault="00E7486E" w:rsidP="00BF6D82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486E" w:rsidRDefault="00E7486E" w:rsidP="00192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</w:pPr>
          </w:p>
          <w:p w:rsidR="00E7486E" w:rsidRDefault="00E7486E" w:rsidP="00192513">
            <w:pPr>
              <w:jc w:val="center"/>
            </w:pP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486E" w:rsidRDefault="00651C86" w:rsidP="00192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</w:pPr>
          </w:p>
          <w:p w:rsidR="00E7486E" w:rsidRDefault="00E7486E" w:rsidP="00192513">
            <w:pPr>
              <w:jc w:val="center"/>
            </w:pP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486E" w:rsidRDefault="00E7486E" w:rsidP="00192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</w:pPr>
          </w:p>
          <w:p w:rsidR="00E7486E" w:rsidRDefault="00E7486E" w:rsidP="00192513">
            <w:pPr>
              <w:jc w:val="center"/>
            </w:pPr>
          </w:p>
        </w:tc>
      </w:tr>
      <w:tr w:rsidR="00E7486E" w:rsidRPr="00AF5887" w:rsidTr="00192513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5" w:rsidRDefault="002E3B95" w:rsidP="00192513">
            <w:pPr>
              <w:jc w:val="center"/>
              <w:rPr>
                <w:b/>
              </w:rPr>
            </w:pPr>
          </w:p>
          <w:p w:rsidR="00E7486E" w:rsidRPr="002A50CA" w:rsidRDefault="00E7486E" w:rsidP="00192513">
            <w:pPr>
              <w:jc w:val="center"/>
              <w:rPr>
                <w:b/>
              </w:rPr>
            </w:pPr>
            <w:r w:rsidRPr="002A50CA">
              <w:rPr>
                <w:b/>
              </w:rPr>
              <w:t>2018 год</w:t>
            </w: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486E" w:rsidRDefault="00E7486E" w:rsidP="00192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</w:pPr>
          </w:p>
          <w:p w:rsidR="00E7486E" w:rsidRDefault="00E7486E" w:rsidP="00192513">
            <w:pPr>
              <w:jc w:val="center"/>
            </w:pP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486E" w:rsidRDefault="00E7486E" w:rsidP="00192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</w:pPr>
          </w:p>
          <w:p w:rsidR="00E7486E" w:rsidRDefault="00E7486E" w:rsidP="00192513">
            <w:pPr>
              <w:jc w:val="center"/>
            </w:pP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486E" w:rsidRDefault="00E7486E" w:rsidP="00192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2" w:rsidRDefault="00BF6D82" w:rsidP="00192513">
            <w:pPr>
              <w:jc w:val="center"/>
            </w:pPr>
          </w:p>
          <w:p w:rsidR="00E7486E" w:rsidRDefault="00E7486E" w:rsidP="00192513">
            <w:pPr>
              <w:jc w:val="center"/>
            </w:pPr>
          </w:p>
        </w:tc>
      </w:tr>
      <w:tr w:rsidR="00E7486E" w:rsidRPr="00AF5887" w:rsidTr="0019251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5" w:rsidRDefault="002E3B95" w:rsidP="001925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7486E" w:rsidRPr="009521EE" w:rsidRDefault="00E7486E" w:rsidP="001925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521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5" w:rsidRDefault="00E7486E" w:rsidP="00F8342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</w:t>
            </w:r>
          </w:p>
          <w:p w:rsidR="00E7486E" w:rsidRPr="0020529A" w:rsidRDefault="00E7486E" w:rsidP="00557314">
            <w:pPr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  <w:r w:rsidR="00BF6D82">
              <w:rPr>
                <w:b/>
                <w:szCs w:val="22"/>
              </w:rPr>
              <w:t xml:space="preserve">   </w:t>
            </w:r>
          </w:p>
        </w:tc>
      </w:tr>
    </w:tbl>
    <w:p w:rsidR="000B4202" w:rsidRDefault="000B4202" w:rsidP="000B4202">
      <w:pPr>
        <w:snapToGrid w:val="0"/>
        <w:ind w:firstLine="709"/>
        <w:contextualSpacing/>
        <w:jc w:val="center"/>
        <w:rPr>
          <w:sz w:val="22"/>
          <w:szCs w:val="22"/>
        </w:rPr>
      </w:pPr>
    </w:p>
    <w:p w:rsidR="000B4202" w:rsidRDefault="000B4202" w:rsidP="000B4202">
      <w:pPr>
        <w:snapToGrid w:val="0"/>
        <w:ind w:firstLine="709"/>
        <w:contextualSpacing/>
        <w:jc w:val="center"/>
        <w:rPr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jc w:val="center"/>
        <w:rPr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2E3B95" w:rsidRDefault="002E3B95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2E3B95" w:rsidRDefault="002E3B95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B93911" w:rsidRDefault="00B93911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B93911" w:rsidRDefault="00B93911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B93911" w:rsidRDefault="00B93911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B93911" w:rsidRDefault="00B93911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B93911" w:rsidRDefault="00B93911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9713D4" w:rsidRPr="00AF5887" w:rsidRDefault="009713D4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Default="00AB3E80" w:rsidP="00B93911">
      <w:pPr>
        <w:snapToGrid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Застройщик: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Дольщик:</w:t>
      </w:r>
    </w:p>
    <w:tbl>
      <w:tblPr>
        <w:tblW w:w="9915" w:type="pct"/>
        <w:tblLayout w:type="fixed"/>
        <w:tblLook w:val="04A0" w:firstRow="1" w:lastRow="0" w:firstColumn="1" w:lastColumn="0" w:noHBand="0" w:noVBand="1"/>
      </w:tblPr>
      <w:tblGrid>
        <w:gridCol w:w="5069"/>
        <w:gridCol w:w="4897"/>
        <w:gridCol w:w="173"/>
        <w:gridCol w:w="4897"/>
        <w:gridCol w:w="5066"/>
      </w:tblGrid>
      <w:tr w:rsidR="000B4202" w:rsidRPr="00CA01F6" w:rsidTr="000B4202">
        <w:tc>
          <w:tcPr>
            <w:tcW w:w="1261" w:type="pct"/>
          </w:tcPr>
          <w:p w:rsid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  <w:r w:rsidRPr="00B93911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0B4202" w:rsidRPr="00B93911" w:rsidRDefault="000B4202" w:rsidP="00D367D3">
            <w:pPr>
              <w:contextualSpacing/>
              <w:rPr>
                <w:b/>
                <w:sz w:val="22"/>
                <w:szCs w:val="22"/>
              </w:rPr>
            </w:pPr>
            <w:r w:rsidRPr="00B93911">
              <w:rPr>
                <w:b/>
                <w:sz w:val="22"/>
                <w:szCs w:val="22"/>
              </w:rPr>
              <w:t>ООО «АЛЬТАИР»</w:t>
            </w:r>
          </w:p>
          <w:p w:rsidR="000B4202" w:rsidRPr="00B93911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0B4202" w:rsidRPr="00CA01F6" w:rsidRDefault="000B4202" w:rsidP="004F4A1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0B4202" w:rsidRPr="00CA01F6" w:rsidRDefault="000B4202" w:rsidP="00D36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0B4202" w:rsidRPr="00CA01F6" w:rsidRDefault="000B4202" w:rsidP="00D367D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B4202" w:rsidRPr="00CA01F6" w:rsidTr="000B4202">
        <w:tc>
          <w:tcPr>
            <w:tcW w:w="1261" w:type="pct"/>
          </w:tcPr>
          <w:p w:rsidR="000B4202" w:rsidRPr="00B93911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0B4202" w:rsidRPr="00CA01F6" w:rsidRDefault="000B4202" w:rsidP="00D367D3">
            <w:pPr>
              <w:ind w:firstLine="4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0B4202" w:rsidRPr="00CA01F6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0B4202" w:rsidRPr="00CA01F6" w:rsidRDefault="000B4202" w:rsidP="00D367D3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7B4863" w:rsidRPr="00CA01F6" w:rsidTr="000B4202">
        <w:tc>
          <w:tcPr>
            <w:tcW w:w="1261" w:type="pct"/>
          </w:tcPr>
          <w:p w:rsidR="007B4863" w:rsidRPr="00B93911" w:rsidRDefault="007B4863" w:rsidP="00F07F58">
            <w:pPr>
              <w:contextualSpacing/>
              <w:rPr>
                <w:b/>
                <w:sz w:val="22"/>
                <w:szCs w:val="22"/>
              </w:rPr>
            </w:pPr>
            <w:r w:rsidRPr="00B93911">
              <w:rPr>
                <w:b/>
                <w:sz w:val="22"/>
                <w:szCs w:val="22"/>
              </w:rPr>
              <w:t>______________________ / Самойленко В.В./</w:t>
            </w:r>
          </w:p>
        </w:tc>
        <w:tc>
          <w:tcPr>
            <w:tcW w:w="1218" w:type="pct"/>
          </w:tcPr>
          <w:p w:rsidR="007B4863" w:rsidRPr="00CA01F6" w:rsidRDefault="000E3C6F" w:rsidP="00557314">
            <w:pPr>
              <w:contextualSpacing/>
              <w:jc w:val="both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/</w:t>
            </w:r>
            <w:r w:rsidR="00557314">
              <w:rPr>
                <w:b/>
                <w:sz w:val="22"/>
                <w:szCs w:val="22"/>
              </w:rPr>
              <w:t>--------------</w:t>
            </w:r>
            <w:r>
              <w:rPr>
                <w:b/>
                <w:sz w:val="22"/>
                <w:szCs w:val="22"/>
              </w:rPr>
              <w:t>.</w:t>
            </w:r>
            <w:r w:rsidRPr="00CA01F6">
              <w:rPr>
                <w:sz w:val="22"/>
                <w:szCs w:val="22"/>
              </w:rPr>
              <w:t>/</w:t>
            </w:r>
          </w:p>
        </w:tc>
        <w:tc>
          <w:tcPr>
            <w:tcW w:w="1261" w:type="pct"/>
            <w:gridSpan w:val="2"/>
            <w:shd w:val="clear" w:color="auto" w:fill="auto"/>
          </w:tcPr>
          <w:p w:rsidR="007B4863" w:rsidRPr="00CA01F6" w:rsidRDefault="007B4863" w:rsidP="00D36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7B4863" w:rsidRPr="00CA01F6" w:rsidRDefault="007B4863" w:rsidP="00D367D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4863" w:rsidRPr="00AF5887" w:rsidTr="000B4202">
        <w:trPr>
          <w:gridAfter w:val="2"/>
          <w:wAfter w:w="2478" w:type="pct"/>
          <w:trHeight w:val="306"/>
        </w:trPr>
        <w:tc>
          <w:tcPr>
            <w:tcW w:w="1261" w:type="pct"/>
            <w:shd w:val="clear" w:color="auto" w:fill="auto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</w:tcPr>
          <w:p w:rsidR="007B4863" w:rsidRPr="00520CE9" w:rsidRDefault="007B4863" w:rsidP="00C327BA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7B4863" w:rsidRPr="00AF5887" w:rsidTr="000B4202">
        <w:trPr>
          <w:gridAfter w:val="2"/>
          <w:wAfter w:w="2478" w:type="pct"/>
        </w:trPr>
        <w:tc>
          <w:tcPr>
            <w:tcW w:w="1261" w:type="pct"/>
            <w:shd w:val="clear" w:color="auto" w:fill="auto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3F1F02" w:rsidRPr="00AF5887" w:rsidRDefault="000B4202" w:rsidP="003F1F02">
      <w:pPr>
        <w:jc w:val="right"/>
        <w:rPr>
          <w:b/>
          <w:sz w:val="22"/>
          <w:szCs w:val="22"/>
        </w:rPr>
      </w:pPr>
      <w:r w:rsidRPr="00AF5887">
        <w:rPr>
          <w:b/>
          <w:sz w:val="22"/>
          <w:szCs w:val="22"/>
        </w:rPr>
        <w:lastRenderedPageBreak/>
        <w:t>Приложение №2</w:t>
      </w:r>
    </w:p>
    <w:p w:rsidR="00F50ABF" w:rsidRPr="00AF5887" w:rsidRDefault="00F50ABF" w:rsidP="00F50ABF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>к договору №</w:t>
      </w:r>
      <w:r>
        <w:rPr>
          <w:sz w:val="22"/>
          <w:szCs w:val="22"/>
        </w:rPr>
        <w:t xml:space="preserve"> </w:t>
      </w:r>
      <w:r w:rsidRPr="00AF5887">
        <w:rPr>
          <w:sz w:val="22"/>
          <w:szCs w:val="22"/>
        </w:rPr>
        <w:t xml:space="preserve"> </w:t>
      </w:r>
      <w:r w:rsidR="00462419">
        <w:rPr>
          <w:b/>
          <w:sz w:val="22"/>
          <w:szCs w:val="22"/>
        </w:rPr>
        <w:t>-----------</w:t>
      </w:r>
    </w:p>
    <w:p w:rsidR="00F50ABF" w:rsidRPr="00AF5887" w:rsidRDefault="00F50ABF" w:rsidP="00F50ABF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 xml:space="preserve"> участия в долевом строительстве</w:t>
      </w:r>
    </w:p>
    <w:p w:rsidR="00F50ABF" w:rsidRPr="00AF5887" w:rsidRDefault="00F50ABF" w:rsidP="00F50ABF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 xml:space="preserve">от </w:t>
      </w:r>
      <w:r w:rsidR="00462419">
        <w:rPr>
          <w:sz w:val="22"/>
          <w:szCs w:val="22"/>
        </w:rPr>
        <w:t>---------</w:t>
      </w:r>
      <w:r>
        <w:rPr>
          <w:sz w:val="22"/>
          <w:szCs w:val="22"/>
        </w:rPr>
        <w:t xml:space="preserve"> 2017</w:t>
      </w:r>
      <w:r w:rsidRPr="00AF5887">
        <w:rPr>
          <w:sz w:val="22"/>
          <w:szCs w:val="22"/>
        </w:rPr>
        <w:t xml:space="preserve"> года</w:t>
      </w:r>
    </w:p>
    <w:p w:rsidR="000B4202" w:rsidRPr="00AF5887" w:rsidRDefault="000B4202" w:rsidP="000B4202">
      <w:pPr>
        <w:snapToGrid w:val="0"/>
        <w:ind w:firstLine="709"/>
        <w:contextualSpacing/>
        <w:jc w:val="right"/>
        <w:rPr>
          <w:sz w:val="22"/>
          <w:szCs w:val="22"/>
        </w:rPr>
      </w:pPr>
    </w:p>
    <w:p w:rsidR="000B4202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A2679B" w:rsidRDefault="00A2679B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A2679B" w:rsidRPr="00AF5887" w:rsidRDefault="00A2679B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p w:rsidR="00A2679B" w:rsidRDefault="000B4202" w:rsidP="000B4202">
      <w:pPr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Технические характеристики Квартиры</w:t>
      </w:r>
    </w:p>
    <w:p w:rsidR="00A2679B" w:rsidRDefault="00A2679B" w:rsidP="000B4202">
      <w:pPr>
        <w:snapToGrid w:val="0"/>
        <w:jc w:val="center"/>
        <w:rPr>
          <w:b/>
          <w:sz w:val="22"/>
          <w:szCs w:val="22"/>
        </w:rPr>
      </w:pPr>
    </w:p>
    <w:p w:rsidR="00A2679B" w:rsidRDefault="00A2679B" w:rsidP="000B4202">
      <w:pPr>
        <w:snapToGrid w:val="0"/>
        <w:jc w:val="center"/>
        <w:rPr>
          <w:b/>
          <w:sz w:val="22"/>
          <w:szCs w:val="22"/>
        </w:rPr>
      </w:pPr>
    </w:p>
    <w:p w:rsidR="00A2679B" w:rsidRDefault="00A2679B" w:rsidP="000B4202">
      <w:pPr>
        <w:snapToGrid w:val="0"/>
        <w:jc w:val="center"/>
        <w:rPr>
          <w:b/>
          <w:sz w:val="22"/>
          <w:szCs w:val="22"/>
        </w:rPr>
      </w:pPr>
    </w:p>
    <w:p w:rsidR="00A2679B" w:rsidRDefault="00A2679B" w:rsidP="000B4202">
      <w:pPr>
        <w:snapToGrid w:val="0"/>
        <w:jc w:val="center"/>
        <w:rPr>
          <w:b/>
          <w:sz w:val="22"/>
          <w:szCs w:val="22"/>
        </w:rPr>
      </w:pPr>
    </w:p>
    <w:p w:rsidR="00A2679B" w:rsidRDefault="00A2679B" w:rsidP="000B4202">
      <w:pPr>
        <w:snapToGrid w:val="0"/>
        <w:jc w:val="center"/>
        <w:rPr>
          <w:b/>
          <w:sz w:val="22"/>
          <w:szCs w:val="22"/>
        </w:rPr>
      </w:pPr>
    </w:p>
    <w:p w:rsidR="000B4202" w:rsidRPr="009033DE" w:rsidRDefault="000B4202" w:rsidP="000B4202">
      <w:pPr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B4202" w:rsidRPr="009033DE" w:rsidRDefault="000B4202" w:rsidP="000B4202">
      <w:pPr>
        <w:snapToGrid w:val="0"/>
        <w:rPr>
          <w:sz w:val="22"/>
          <w:szCs w:val="22"/>
        </w:rPr>
      </w:pPr>
    </w:p>
    <w:p w:rsidR="000B4202" w:rsidRPr="00393786" w:rsidRDefault="000B4202" w:rsidP="000B4202">
      <w:pPr>
        <w:pStyle w:val="a8"/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 xml:space="preserve">В соответствии с проектом Квартира передается Дольщику в следующем состоянии: </w:t>
      </w:r>
    </w:p>
    <w:p w:rsidR="000B4202" w:rsidRPr="00393786" w:rsidRDefault="000B4202" w:rsidP="000B4202">
      <w:pPr>
        <w:pStyle w:val="a8"/>
        <w:jc w:val="both"/>
        <w:rPr>
          <w:b w:val="0"/>
          <w:bCs/>
          <w:sz w:val="22"/>
          <w:szCs w:val="22"/>
        </w:rPr>
      </w:pP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 xml:space="preserve">Стены – </w:t>
      </w:r>
      <w:r>
        <w:rPr>
          <w:b w:val="0"/>
          <w:bCs/>
          <w:sz w:val="22"/>
          <w:szCs w:val="22"/>
        </w:rPr>
        <w:t>штукатурка, шпаклевка</w:t>
      </w:r>
      <w:r w:rsidRPr="00393786">
        <w:rPr>
          <w:b w:val="0"/>
          <w:bCs/>
          <w:sz w:val="22"/>
          <w:szCs w:val="22"/>
        </w:rPr>
        <w:t>.</w:t>
      </w:r>
    </w:p>
    <w:p w:rsidR="000B4202" w:rsidRPr="000B4202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0B4202">
        <w:rPr>
          <w:b w:val="0"/>
          <w:bCs/>
          <w:sz w:val="22"/>
          <w:szCs w:val="22"/>
        </w:rPr>
        <w:t xml:space="preserve">Потолки – штукатурка, шпаклевка. </w:t>
      </w: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 xml:space="preserve">Полы – </w:t>
      </w:r>
      <w:r>
        <w:rPr>
          <w:b w:val="0"/>
          <w:bCs/>
          <w:sz w:val="22"/>
          <w:szCs w:val="22"/>
        </w:rPr>
        <w:t xml:space="preserve">цементно-песчаная стяжка. </w:t>
      </w: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>Оконные блоки – металлопластиковые</w:t>
      </w:r>
      <w:r>
        <w:rPr>
          <w:b w:val="0"/>
          <w:bCs/>
          <w:sz w:val="22"/>
          <w:szCs w:val="22"/>
        </w:rPr>
        <w:t xml:space="preserve"> стеклопакеты</w:t>
      </w:r>
      <w:r w:rsidRPr="00393786">
        <w:rPr>
          <w:b w:val="0"/>
          <w:bCs/>
          <w:sz w:val="22"/>
          <w:szCs w:val="22"/>
        </w:rPr>
        <w:t xml:space="preserve">. </w:t>
      </w:r>
    </w:p>
    <w:p w:rsidR="000B4202" w:rsidRPr="000A6D20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 xml:space="preserve">Дверь входная в квартиру - металлическая. </w:t>
      </w: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 xml:space="preserve">Отопление – централизованное, с установкой радиаторов. </w:t>
      </w: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>Водоснабжение – магистральные стояки холодной и горячей воды, без разводки, без установки санитарно-технических приборов, с установкой счетчиков учета холодной и горячей воды.</w:t>
      </w: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 xml:space="preserve">Электроснабжение – разводка электропроводки с установкой </w:t>
      </w:r>
      <w:r w:rsidRPr="00393786">
        <w:rPr>
          <w:b w:val="0"/>
          <w:sz w:val="22"/>
          <w:szCs w:val="22"/>
        </w:rPr>
        <w:t>розеток и выключателей</w:t>
      </w:r>
      <w:r w:rsidRPr="00393786">
        <w:rPr>
          <w:b w:val="0"/>
          <w:bCs/>
          <w:sz w:val="22"/>
          <w:szCs w:val="22"/>
        </w:rPr>
        <w:t>.</w:t>
      </w:r>
    </w:p>
    <w:p w:rsidR="000B4202" w:rsidRPr="00393786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>Без установки электроплиты.</w:t>
      </w:r>
    </w:p>
    <w:p w:rsidR="000B4202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>Радиофикация – радиоточ</w:t>
      </w:r>
      <w:r>
        <w:rPr>
          <w:b w:val="0"/>
          <w:bCs/>
          <w:sz w:val="22"/>
          <w:szCs w:val="22"/>
        </w:rPr>
        <w:t>ка.</w:t>
      </w:r>
    </w:p>
    <w:p w:rsidR="000B4202" w:rsidRPr="001A7778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393786">
        <w:rPr>
          <w:b w:val="0"/>
          <w:bCs/>
          <w:sz w:val="22"/>
          <w:szCs w:val="22"/>
        </w:rPr>
        <w:t>Телефониза</w:t>
      </w:r>
      <w:r>
        <w:rPr>
          <w:b w:val="0"/>
          <w:bCs/>
          <w:sz w:val="22"/>
          <w:szCs w:val="22"/>
        </w:rPr>
        <w:t xml:space="preserve">ция – </w:t>
      </w:r>
      <w:r w:rsidR="001A7778" w:rsidRPr="001A7778">
        <w:rPr>
          <w:b w:val="0"/>
          <w:sz w:val="22"/>
          <w:szCs w:val="22"/>
        </w:rPr>
        <w:t>точка подключения в поэтажном щите.</w:t>
      </w:r>
    </w:p>
    <w:p w:rsidR="000B4202" w:rsidRPr="001A7778" w:rsidRDefault="000B4202" w:rsidP="000B4202">
      <w:pPr>
        <w:pStyle w:val="a8"/>
        <w:numPr>
          <w:ilvl w:val="0"/>
          <w:numId w:val="15"/>
        </w:numPr>
        <w:jc w:val="both"/>
        <w:rPr>
          <w:b w:val="0"/>
          <w:bCs/>
          <w:sz w:val="22"/>
          <w:szCs w:val="22"/>
        </w:rPr>
      </w:pPr>
      <w:r w:rsidRPr="001A7778">
        <w:rPr>
          <w:b w:val="0"/>
          <w:bCs/>
          <w:sz w:val="22"/>
          <w:szCs w:val="22"/>
        </w:rPr>
        <w:t xml:space="preserve">Телевидение -  </w:t>
      </w:r>
      <w:r w:rsidR="001A7778" w:rsidRPr="001A7778">
        <w:rPr>
          <w:b w:val="0"/>
          <w:sz w:val="22"/>
          <w:szCs w:val="22"/>
        </w:rPr>
        <w:t>точка подключения в поэтажном щите.</w:t>
      </w:r>
    </w:p>
    <w:p w:rsidR="000B4202" w:rsidRPr="00393786" w:rsidRDefault="000B4202" w:rsidP="000B4202">
      <w:pPr>
        <w:pStyle w:val="a8"/>
        <w:ind w:left="360"/>
        <w:jc w:val="both"/>
        <w:rPr>
          <w:b w:val="0"/>
          <w:bCs/>
          <w:sz w:val="22"/>
          <w:szCs w:val="22"/>
        </w:rPr>
      </w:pPr>
    </w:p>
    <w:p w:rsidR="000B4202" w:rsidRPr="009033DE" w:rsidRDefault="000B4202" w:rsidP="000B4202">
      <w:pPr>
        <w:pStyle w:val="a8"/>
        <w:ind w:left="360"/>
        <w:jc w:val="both"/>
        <w:rPr>
          <w:b w:val="0"/>
          <w:bCs/>
          <w:sz w:val="22"/>
          <w:szCs w:val="22"/>
        </w:rPr>
      </w:pPr>
    </w:p>
    <w:p w:rsidR="000B4202" w:rsidRPr="00FE1F50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A2679B" w:rsidRDefault="00A2679B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A2679B" w:rsidRDefault="00A2679B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A2679B" w:rsidRPr="00AF5887" w:rsidRDefault="00A2679B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ind w:firstLine="709"/>
        <w:contextualSpacing/>
        <w:jc w:val="both"/>
        <w:rPr>
          <w:bCs/>
          <w:sz w:val="22"/>
          <w:szCs w:val="22"/>
        </w:rPr>
      </w:pPr>
    </w:p>
    <w:p w:rsidR="000B4202" w:rsidRPr="00AF5887" w:rsidRDefault="000B4202" w:rsidP="000B4202">
      <w:pPr>
        <w:snapToGrid w:val="0"/>
        <w:ind w:firstLine="709"/>
        <w:contextualSpacing/>
        <w:jc w:val="both"/>
        <w:rPr>
          <w:sz w:val="22"/>
          <w:szCs w:val="22"/>
        </w:rPr>
      </w:pPr>
    </w:p>
    <w:tbl>
      <w:tblPr>
        <w:tblW w:w="9915" w:type="pct"/>
        <w:tblLayout w:type="fixed"/>
        <w:tblLook w:val="04A0" w:firstRow="1" w:lastRow="0" w:firstColumn="1" w:lastColumn="0" w:noHBand="0" w:noVBand="1"/>
      </w:tblPr>
      <w:tblGrid>
        <w:gridCol w:w="5069"/>
        <w:gridCol w:w="4897"/>
        <w:gridCol w:w="173"/>
        <w:gridCol w:w="4897"/>
        <w:gridCol w:w="5066"/>
      </w:tblGrid>
      <w:tr w:rsidR="000B4202" w:rsidRPr="00AF5887" w:rsidTr="000B4202">
        <w:trPr>
          <w:gridAfter w:val="2"/>
          <w:wAfter w:w="2478" w:type="pct"/>
        </w:trPr>
        <w:tc>
          <w:tcPr>
            <w:tcW w:w="1261" w:type="pct"/>
            <w:shd w:val="clear" w:color="auto" w:fill="auto"/>
          </w:tcPr>
          <w:p w:rsidR="000B4202" w:rsidRPr="00AF5887" w:rsidRDefault="00AB3E80" w:rsidP="00A2679B">
            <w:pPr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261" w:type="pct"/>
            <w:gridSpan w:val="2"/>
          </w:tcPr>
          <w:p w:rsidR="000B4202" w:rsidRPr="00AF5887" w:rsidRDefault="00AB3E80" w:rsidP="00D367D3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Дольщик:</w:t>
            </w:r>
          </w:p>
        </w:tc>
      </w:tr>
      <w:tr w:rsidR="000B4202" w:rsidRPr="00CA01F6" w:rsidTr="000B4202">
        <w:tc>
          <w:tcPr>
            <w:tcW w:w="1261" w:type="pct"/>
          </w:tcPr>
          <w:p w:rsidR="00A2679B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  <w:r w:rsidRPr="00A2679B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0B4202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  <w:r w:rsidRPr="00A2679B">
              <w:rPr>
                <w:b/>
                <w:sz w:val="22"/>
                <w:szCs w:val="22"/>
              </w:rPr>
              <w:t>ООО «АЛЬТАИР»</w:t>
            </w:r>
          </w:p>
          <w:p w:rsidR="000B4202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0B4202" w:rsidRPr="00CA01F6" w:rsidRDefault="000B4202" w:rsidP="004F4A1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0B4202" w:rsidRPr="00CA01F6" w:rsidRDefault="000B4202" w:rsidP="00D36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0B4202" w:rsidRPr="00CA01F6" w:rsidRDefault="000B4202" w:rsidP="00D367D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B4202" w:rsidRPr="00CA01F6" w:rsidTr="000B4202">
        <w:tc>
          <w:tcPr>
            <w:tcW w:w="1261" w:type="pct"/>
          </w:tcPr>
          <w:p w:rsidR="000B4202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0B4202" w:rsidRPr="00CA01F6" w:rsidRDefault="000B4202" w:rsidP="00D367D3">
            <w:pPr>
              <w:ind w:firstLine="46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0B4202" w:rsidRPr="00CA01F6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0B4202" w:rsidRPr="00CA01F6" w:rsidRDefault="000B4202" w:rsidP="00D367D3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7B4863" w:rsidRPr="00CA01F6" w:rsidTr="000B4202">
        <w:tc>
          <w:tcPr>
            <w:tcW w:w="1261" w:type="pct"/>
          </w:tcPr>
          <w:p w:rsidR="007B4863" w:rsidRPr="00A2679B" w:rsidRDefault="007B4863" w:rsidP="00F07F58">
            <w:pPr>
              <w:contextualSpacing/>
              <w:rPr>
                <w:b/>
                <w:sz w:val="22"/>
                <w:szCs w:val="22"/>
              </w:rPr>
            </w:pPr>
            <w:r w:rsidRPr="00A2679B">
              <w:rPr>
                <w:b/>
                <w:sz w:val="22"/>
                <w:szCs w:val="22"/>
              </w:rPr>
              <w:t>______________________ / Самойленко В.В./</w:t>
            </w:r>
          </w:p>
        </w:tc>
        <w:tc>
          <w:tcPr>
            <w:tcW w:w="1218" w:type="pct"/>
          </w:tcPr>
          <w:p w:rsidR="007B4863" w:rsidRPr="00CA01F6" w:rsidRDefault="000E3C6F" w:rsidP="00545B81">
            <w:pPr>
              <w:contextualSpacing/>
              <w:jc w:val="both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/</w:t>
            </w:r>
            <w:r w:rsidR="00545B81">
              <w:rPr>
                <w:b/>
                <w:sz w:val="22"/>
                <w:szCs w:val="22"/>
              </w:rPr>
              <w:t>--------------</w:t>
            </w:r>
          </w:p>
        </w:tc>
        <w:tc>
          <w:tcPr>
            <w:tcW w:w="1261" w:type="pct"/>
            <w:gridSpan w:val="2"/>
            <w:shd w:val="clear" w:color="auto" w:fill="auto"/>
          </w:tcPr>
          <w:p w:rsidR="007B4863" w:rsidRPr="00CA01F6" w:rsidRDefault="007B4863" w:rsidP="00D36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7B4863" w:rsidRPr="00CA01F6" w:rsidRDefault="007B4863" w:rsidP="00D367D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4863" w:rsidRPr="00AF5887" w:rsidTr="000B4202">
        <w:trPr>
          <w:gridAfter w:val="2"/>
          <w:wAfter w:w="2478" w:type="pct"/>
        </w:trPr>
        <w:tc>
          <w:tcPr>
            <w:tcW w:w="1261" w:type="pct"/>
            <w:shd w:val="clear" w:color="auto" w:fill="auto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</w:tcPr>
          <w:p w:rsidR="007B4863" w:rsidRPr="00520CE9" w:rsidRDefault="007B4863" w:rsidP="00C327BA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7B4863" w:rsidRPr="00AF5887" w:rsidTr="000B4202">
        <w:trPr>
          <w:gridAfter w:val="2"/>
          <w:wAfter w:w="2478" w:type="pct"/>
        </w:trPr>
        <w:tc>
          <w:tcPr>
            <w:tcW w:w="1261" w:type="pct"/>
            <w:shd w:val="clear" w:color="auto" w:fill="auto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7B4863" w:rsidRPr="00AF5887" w:rsidTr="000B4202">
        <w:trPr>
          <w:gridAfter w:val="2"/>
          <w:wAfter w:w="2478" w:type="pct"/>
        </w:trPr>
        <w:tc>
          <w:tcPr>
            <w:tcW w:w="1261" w:type="pct"/>
            <w:shd w:val="clear" w:color="auto" w:fill="auto"/>
          </w:tcPr>
          <w:p w:rsidR="007B4863" w:rsidRPr="00AF5887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" w:type="pct"/>
            <w:gridSpan w:val="2"/>
          </w:tcPr>
          <w:p w:rsidR="007B4863" w:rsidRPr="00262B88" w:rsidRDefault="007B4863" w:rsidP="00D367D3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3F1F02" w:rsidRPr="00AF5887" w:rsidRDefault="000B4202" w:rsidP="003F1F02">
      <w:pPr>
        <w:jc w:val="right"/>
        <w:rPr>
          <w:b/>
          <w:sz w:val="22"/>
          <w:szCs w:val="22"/>
        </w:rPr>
      </w:pPr>
      <w:r w:rsidRPr="00AF5887">
        <w:rPr>
          <w:b/>
          <w:sz w:val="22"/>
          <w:szCs w:val="22"/>
        </w:rPr>
        <w:t>Приложение №3</w:t>
      </w:r>
    </w:p>
    <w:p w:rsidR="00891D58" w:rsidRPr="00AF5887" w:rsidRDefault="00891D58" w:rsidP="00891D58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>к договору №</w:t>
      </w:r>
      <w:r>
        <w:rPr>
          <w:sz w:val="22"/>
          <w:szCs w:val="22"/>
        </w:rPr>
        <w:t xml:space="preserve"> </w:t>
      </w:r>
      <w:r w:rsidRPr="00AF5887">
        <w:rPr>
          <w:sz w:val="22"/>
          <w:szCs w:val="22"/>
        </w:rPr>
        <w:t xml:space="preserve"> </w:t>
      </w:r>
      <w:r w:rsidR="005B393B">
        <w:rPr>
          <w:b/>
          <w:sz w:val="22"/>
          <w:szCs w:val="22"/>
        </w:rPr>
        <w:t>-------------</w:t>
      </w:r>
    </w:p>
    <w:p w:rsidR="00891D58" w:rsidRPr="00AF5887" w:rsidRDefault="00891D58" w:rsidP="00891D58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 xml:space="preserve"> участия в долевом строительстве</w:t>
      </w:r>
    </w:p>
    <w:p w:rsidR="000B4202" w:rsidRPr="00AF5887" w:rsidRDefault="00891D58" w:rsidP="00891D58">
      <w:pPr>
        <w:snapToGrid w:val="0"/>
        <w:ind w:firstLine="709"/>
        <w:contextualSpacing/>
        <w:jc w:val="right"/>
        <w:rPr>
          <w:sz w:val="22"/>
          <w:szCs w:val="22"/>
        </w:rPr>
      </w:pPr>
      <w:r w:rsidRPr="00AF5887">
        <w:rPr>
          <w:sz w:val="22"/>
          <w:szCs w:val="22"/>
        </w:rPr>
        <w:t xml:space="preserve">от </w:t>
      </w:r>
      <w:r w:rsidR="005B393B">
        <w:rPr>
          <w:sz w:val="22"/>
          <w:szCs w:val="22"/>
        </w:rPr>
        <w:t>---------------</w:t>
      </w:r>
      <w:r w:rsidRPr="00AF5887">
        <w:rPr>
          <w:sz w:val="22"/>
          <w:szCs w:val="2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645"/>
      </w:tblGrid>
      <w:tr w:rsidR="000B4202" w:rsidRPr="00AF5887" w:rsidTr="00D367D3">
        <w:trPr>
          <w:trHeight w:val="263"/>
        </w:trPr>
        <w:tc>
          <w:tcPr>
            <w:tcW w:w="1352" w:type="dxa"/>
            <w:shd w:val="thinDiagStripe" w:color="auto" w:fill="auto"/>
          </w:tcPr>
          <w:p w:rsidR="000B4202" w:rsidRPr="00AF5887" w:rsidRDefault="000B4202" w:rsidP="00D367D3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tcBorders>
              <w:top w:val="nil"/>
              <w:bottom w:val="nil"/>
              <w:right w:val="nil"/>
            </w:tcBorders>
          </w:tcPr>
          <w:p w:rsidR="000B4202" w:rsidRPr="00AF5887" w:rsidRDefault="000B4202" w:rsidP="005B393B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AF5887">
              <w:rPr>
                <w:b/>
                <w:sz w:val="22"/>
                <w:szCs w:val="22"/>
              </w:rPr>
              <w:t xml:space="preserve"> - </w:t>
            </w:r>
            <w:r w:rsidRPr="00AF5887">
              <w:rPr>
                <w:sz w:val="22"/>
                <w:szCs w:val="22"/>
              </w:rPr>
              <w:t>расположение</w:t>
            </w:r>
            <w:r w:rsidRPr="00AF5887">
              <w:rPr>
                <w:b/>
                <w:sz w:val="22"/>
                <w:szCs w:val="22"/>
              </w:rPr>
              <w:t xml:space="preserve"> </w:t>
            </w:r>
            <w:r w:rsidRPr="00AF5887">
              <w:rPr>
                <w:sz w:val="22"/>
                <w:szCs w:val="22"/>
              </w:rPr>
              <w:t>квартиры</w:t>
            </w:r>
            <w:r w:rsidRPr="00AF5887">
              <w:rPr>
                <w:b/>
                <w:sz w:val="22"/>
                <w:szCs w:val="22"/>
              </w:rPr>
              <w:t xml:space="preserve"> № </w:t>
            </w:r>
            <w:r w:rsidR="005B393B">
              <w:rPr>
                <w:b/>
                <w:sz w:val="22"/>
                <w:szCs w:val="22"/>
              </w:rPr>
              <w:t>---------</w:t>
            </w:r>
          </w:p>
        </w:tc>
      </w:tr>
    </w:tbl>
    <w:p w:rsidR="00C01D41" w:rsidRDefault="00C01D41" w:rsidP="000B4202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:rsidR="000B4202" w:rsidRDefault="000B4202" w:rsidP="000B4202">
      <w:pPr>
        <w:snapToGrid w:val="0"/>
        <w:ind w:firstLine="709"/>
        <w:contextualSpacing/>
        <w:jc w:val="center"/>
        <w:rPr>
          <w:b/>
          <w:sz w:val="22"/>
          <w:szCs w:val="22"/>
        </w:rPr>
      </w:pPr>
      <w:r w:rsidRPr="00AF5887">
        <w:rPr>
          <w:b/>
          <w:sz w:val="22"/>
          <w:szCs w:val="22"/>
        </w:rPr>
        <w:t>План этажа</w:t>
      </w:r>
    </w:p>
    <w:p w:rsidR="00D32264" w:rsidRPr="00AF5887" w:rsidRDefault="005E59BB" w:rsidP="000B4202">
      <w:pPr>
        <w:snapToGrid w:val="0"/>
        <w:ind w:firstLine="709"/>
        <w:contextualSpacing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30960" cy="6715464"/>
            <wp:effectExtent l="19050" t="0" r="0" b="0"/>
            <wp:docPr id="2" name="Рисунок 1" descr="C:\Documents and Settings\Sales\Рабочий стол\Шевченко\ДДУ\Планировки в ДДУ\Дом 3 Этаж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les\Рабочий стол\Шевченко\ДДУ\Планировки в ДДУ\Дом 3 Этаж 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960" cy="671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02" w:rsidRPr="00AF5887" w:rsidRDefault="000B4202" w:rsidP="00D32264">
      <w:pPr>
        <w:snapToGrid w:val="0"/>
        <w:contextualSpacing/>
        <w:jc w:val="center"/>
        <w:rPr>
          <w:b/>
          <w:sz w:val="22"/>
          <w:szCs w:val="22"/>
        </w:rPr>
      </w:pPr>
    </w:p>
    <w:tbl>
      <w:tblPr>
        <w:tblW w:w="9915" w:type="pct"/>
        <w:tblLayout w:type="fixed"/>
        <w:tblLook w:val="04A0" w:firstRow="1" w:lastRow="0" w:firstColumn="1" w:lastColumn="0" w:noHBand="0" w:noVBand="1"/>
      </w:tblPr>
      <w:tblGrid>
        <w:gridCol w:w="5069"/>
        <w:gridCol w:w="4897"/>
        <w:gridCol w:w="173"/>
        <w:gridCol w:w="4897"/>
        <w:gridCol w:w="5066"/>
      </w:tblGrid>
      <w:tr w:rsidR="000B4202" w:rsidRPr="00AF5887" w:rsidTr="000B4202">
        <w:trPr>
          <w:gridAfter w:val="2"/>
          <w:wAfter w:w="2478" w:type="pct"/>
        </w:trPr>
        <w:tc>
          <w:tcPr>
            <w:tcW w:w="1261" w:type="pct"/>
            <w:shd w:val="clear" w:color="auto" w:fill="auto"/>
          </w:tcPr>
          <w:p w:rsidR="00A2679B" w:rsidRDefault="00A2679B" w:rsidP="00A2679B">
            <w:pPr>
              <w:contextualSpacing/>
              <w:rPr>
                <w:b/>
                <w:sz w:val="22"/>
                <w:szCs w:val="22"/>
              </w:rPr>
            </w:pPr>
          </w:p>
          <w:p w:rsidR="000B4202" w:rsidRPr="00A2679B" w:rsidRDefault="00AB3E80" w:rsidP="00A2679B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</w:t>
            </w:r>
            <w:r w:rsidR="00A267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1" w:type="pct"/>
            <w:gridSpan w:val="2"/>
          </w:tcPr>
          <w:p w:rsidR="00A2679B" w:rsidRDefault="00A2679B" w:rsidP="00A2679B">
            <w:pPr>
              <w:contextualSpacing/>
              <w:rPr>
                <w:b/>
                <w:sz w:val="22"/>
                <w:szCs w:val="22"/>
              </w:rPr>
            </w:pPr>
          </w:p>
          <w:p w:rsidR="009A50B9" w:rsidRPr="00AF5887" w:rsidRDefault="00AB3E80" w:rsidP="00A2679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Дольщик:</w:t>
            </w:r>
          </w:p>
        </w:tc>
      </w:tr>
      <w:tr w:rsidR="000B4202" w:rsidRPr="00CA01F6" w:rsidTr="000B4202">
        <w:tc>
          <w:tcPr>
            <w:tcW w:w="1261" w:type="pct"/>
          </w:tcPr>
          <w:p w:rsidR="00A2679B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  <w:r w:rsidRPr="00A2679B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0B4202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  <w:r w:rsidRPr="00A2679B">
              <w:rPr>
                <w:b/>
                <w:sz w:val="22"/>
                <w:szCs w:val="22"/>
              </w:rPr>
              <w:t>ООО «АЛЬТАИР»</w:t>
            </w:r>
          </w:p>
          <w:p w:rsidR="000B4202" w:rsidRPr="00A2679B" w:rsidRDefault="000B4202" w:rsidP="00D367D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18" w:type="pct"/>
          </w:tcPr>
          <w:p w:rsidR="000B4202" w:rsidRPr="00CA01F6" w:rsidRDefault="000B4202" w:rsidP="009A50B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0B4202" w:rsidRPr="00CA01F6" w:rsidRDefault="000B4202" w:rsidP="00D36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0B4202" w:rsidRPr="00CA01F6" w:rsidRDefault="000B4202" w:rsidP="00D367D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4863" w:rsidRPr="00CA01F6" w:rsidTr="000B4202">
        <w:tc>
          <w:tcPr>
            <w:tcW w:w="1261" w:type="pct"/>
          </w:tcPr>
          <w:p w:rsidR="007B4863" w:rsidRPr="00A2679B" w:rsidRDefault="007B4863" w:rsidP="00F07F58">
            <w:pPr>
              <w:contextualSpacing/>
              <w:rPr>
                <w:b/>
                <w:sz w:val="22"/>
                <w:szCs w:val="22"/>
              </w:rPr>
            </w:pPr>
            <w:r w:rsidRPr="00A2679B">
              <w:rPr>
                <w:b/>
                <w:sz w:val="22"/>
                <w:szCs w:val="22"/>
              </w:rPr>
              <w:t>______________________ / Самойленко</w:t>
            </w:r>
            <w:r w:rsidRPr="00A2679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2679B">
              <w:rPr>
                <w:b/>
                <w:sz w:val="22"/>
                <w:szCs w:val="22"/>
              </w:rPr>
              <w:t>В.В./</w:t>
            </w:r>
          </w:p>
        </w:tc>
        <w:tc>
          <w:tcPr>
            <w:tcW w:w="1218" w:type="pct"/>
          </w:tcPr>
          <w:p w:rsidR="007B4863" w:rsidRPr="00CA01F6" w:rsidRDefault="000E3C6F" w:rsidP="005B393B">
            <w:pPr>
              <w:contextualSpacing/>
              <w:jc w:val="both"/>
              <w:rPr>
                <w:sz w:val="22"/>
                <w:szCs w:val="22"/>
              </w:rPr>
            </w:pPr>
            <w:r w:rsidRPr="00CA01F6">
              <w:rPr>
                <w:sz w:val="22"/>
                <w:szCs w:val="22"/>
              </w:rPr>
              <w:t xml:space="preserve">___________________ </w:t>
            </w:r>
            <w:r>
              <w:rPr>
                <w:sz w:val="22"/>
                <w:szCs w:val="22"/>
              </w:rPr>
              <w:t>/</w:t>
            </w:r>
            <w:r w:rsidR="005B393B">
              <w:rPr>
                <w:b/>
                <w:sz w:val="22"/>
                <w:szCs w:val="22"/>
              </w:rPr>
              <w:t>------------</w:t>
            </w:r>
            <w:r>
              <w:rPr>
                <w:b/>
                <w:sz w:val="22"/>
                <w:szCs w:val="22"/>
              </w:rPr>
              <w:t>.</w:t>
            </w:r>
            <w:r w:rsidRPr="00CA01F6">
              <w:rPr>
                <w:sz w:val="22"/>
                <w:szCs w:val="22"/>
              </w:rPr>
              <w:t>/</w:t>
            </w:r>
          </w:p>
        </w:tc>
        <w:tc>
          <w:tcPr>
            <w:tcW w:w="1261" w:type="pct"/>
            <w:gridSpan w:val="2"/>
            <w:shd w:val="clear" w:color="auto" w:fill="auto"/>
          </w:tcPr>
          <w:p w:rsidR="007B4863" w:rsidRPr="00CA01F6" w:rsidRDefault="007B4863" w:rsidP="00D367D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pct"/>
          </w:tcPr>
          <w:p w:rsidR="007B4863" w:rsidRPr="00CA01F6" w:rsidRDefault="007B4863" w:rsidP="00D367D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8299E" w:rsidRPr="00CA01F6" w:rsidRDefault="0038299E" w:rsidP="00A2679B">
      <w:pPr>
        <w:snapToGrid w:val="0"/>
        <w:contextualSpacing/>
        <w:rPr>
          <w:b/>
          <w:sz w:val="22"/>
          <w:szCs w:val="22"/>
        </w:rPr>
      </w:pPr>
    </w:p>
    <w:sectPr w:rsidR="0038299E" w:rsidRPr="00CA01F6" w:rsidSect="00CA01F6">
      <w:headerReference w:type="default" r:id="rId11"/>
      <w:footerReference w:type="default" r:id="rId12"/>
      <w:pgSz w:w="11906" w:h="16838" w:code="9"/>
      <w:pgMar w:top="851" w:right="851" w:bottom="851" w:left="1134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21" w:rsidRDefault="00EE3421">
      <w:r>
        <w:separator/>
      </w:r>
    </w:p>
  </w:endnote>
  <w:endnote w:type="continuationSeparator" w:id="0">
    <w:p w:rsidR="00EE3421" w:rsidRDefault="00EE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C2" w:rsidRDefault="00B8359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21" w:rsidRDefault="00EE3421">
      <w:r>
        <w:separator/>
      </w:r>
    </w:p>
  </w:footnote>
  <w:footnote w:type="continuationSeparator" w:id="0">
    <w:p w:rsidR="00EE3421" w:rsidRDefault="00EE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C2" w:rsidRDefault="00E618C2" w:rsidP="001E5047">
    <w:pPr>
      <w:pStyle w:val="ac"/>
      <w:jc w:val="right"/>
    </w:pPr>
    <w:r w:rsidRPr="001E5047">
      <w:rPr>
        <w:rStyle w:val="af0"/>
        <w:sz w:val="20"/>
        <w:szCs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F8"/>
    <w:multiLevelType w:val="multilevel"/>
    <w:tmpl w:val="092E77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2436EC3"/>
    <w:multiLevelType w:val="multilevel"/>
    <w:tmpl w:val="3F7E1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97364D"/>
    <w:multiLevelType w:val="multilevel"/>
    <w:tmpl w:val="9A0091C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</w:abstractNum>
  <w:abstractNum w:abstractNumId="3">
    <w:nsid w:val="06DF4843"/>
    <w:multiLevelType w:val="hybridMultilevel"/>
    <w:tmpl w:val="DF6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748C"/>
    <w:multiLevelType w:val="hybridMultilevel"/>
    <w:tmpl w:val="CFC0793A"/>
    <w:lvl w:ilvl="0" w:tplc="5FCED00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494CFF"/>
    <w:multiLevelType w:val="multilevel"/>
    <w:tmpl w:val="BB6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6">
    <w:nsid w:val="19051AB7"/>
    <w:multiLevelType w:val="hybridMultilevel"/>
    <w:tmpl w:val="49DC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46AC"/>
    <w:multiLevelType w:val="multilevel"/>
    <w:tmpl w:val="D8B2B0E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E419A"/>
    <w:multiLevelType w:val="multilevel"/>
    <w:tmpl w:val="092E77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0FA3126"/>
    <w:multiLevelType w:val="multilevel"/>
    <w:tmpl w:val="7FD448A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3BCE1495"/>
    <w:multiLevelType w:val="multilevel"/>
    <w:tmpl w:val="59929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00707CE"/>
    <w:multiLevelType w:val="hybridMultilevel"/>
    <w:tmpl w:val="42DC5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16688"/>
    <w:multiLevelType w:val="multilevel"/>
    <w:tmpl w:val="83CA3F0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>
    <w:nsid w:val="4E0606FF"/>
    <w:multiLevelType w:val="hybridMultilevel"/>
    <w:tmpl w:val="4F04BA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FB513A1"/>
    <w:multiLevelType w:val="hybridMultilevel"/>
    <w:tmpl w:val="DFAA0BA4"/>
    <w:lvl w:ilvl="0" w:tplc="E0C4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E63D2"/>
    <w:multiLevelType w:val="multilevel"/>
    <w:tmpl w:val="5BE0F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5323201B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9">
    <w:nsid w:val="54306CD1"/>
    <w:multiLevelType w:val="hybridMultilevel"/>
    <w:tmpl w:val="6EA659A8"/>
    <w:lvl w:ilvl="0" w:tplc="C012F84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56444871"/>
    <w:multiLevelType w:val="multilevel"/>
    <w:tmpl w:val="C9649C3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9416BB8"/>
    <w:multiLevelType w:val="multilevel"/>
    <w:tmpl w:val="BB6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22">
    <w:nsid w:val="60E20A4F"/>
    <w:multiLevelType w:val="multilevel"/>
    <w:tmpl w:val="0732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24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431F15"/>
    <w:multiLevelType w:val="hybridMultilevel"/>
    <w:tmpl w:val="299CB15C"/>
    <w:lvl w:ilvl="0" w:tplc="38A8E0BE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1E779E"/>
    <w:multiLevelType w:val="hybridMultilevel"/>
    <w:tmpl w:val="FD3ED8D4"/>
    <w:lvl w:ilvl="0" w:tplc="6204C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C0027"/>
    <w:multiLevelType w:val="multilevel"/>
    <w:tmpl w:val="0F220CC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>
    <w:nsid w:val="739E36D9"/>
    <w:multiLevelType w:val="multilevel"/>
    <w:tmpl w:val="DAFC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60D2B61"/>
    <w:multiLevelType w:val="hybridMultilevel"/>
    <w:tmpl w:val="A2CE2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27"/>
  </w:num>
  <w:num w:numId="4">
    <w:abstractNumId w:val="2"/>
  </w:num>
  <w:num w:numId="5">
    <w:abstractNumId w:val="31"/>
  </w:num>
  <w:num w:numId="6">
    <w:abstractNumId w:val="11"/>
  </w:num>
  <w:num w:numId="7">
    <w:abstractNumId w:val="28"/>
  </w:num>
  <w:num w:numId="8">
    <w:abstractNumId w:val="20"/>
  </w:num>
  <w:num w:numId="9">
    <w:abstractNumId w:val="0"/>
  </w:num>
  <w:num w:numId="10">
    <w:abstractNumId w:val="10"/>
  </w:num>
  <w:num w:numId="11">
    <w:abstractNumId w:val="19"/>
  </w:num>
  <w:num w:numId="12">
    <w:abstractNumId w:val="30"/>
  </w:num>
  <w:num w:numId="13">
    <w:abstractNumId w:val="15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25"/>
  </w:num>
  <w:num w:numId="21">
    <w:abstractNumId w:val="3"/>
  </w:num>
  <w:num w:numId="22">
    <w:abstractNumId w:val="16"/>
  </w:num>
  <w:num w:numId="23">
    <w:abstractNumId w:val="5"/>
  </w:num>
  <w:num w:numId="24">
    <w:abstractNumId w:val="21"/>
  </w:num>
  <w:num w:numId="25">
    <w:abstractNumId w:val="4"/>
  </w:num>
  <w:num w:numId="26">
    <w:abstractNumId w:val="1"/>
  </w:num>
  <w:num w:numId="27">
    <w:abstractNumId w:val="6"/>
  </w:num>
  <w:num w:numId="28">
    <w:abstractNumId w:val="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18"/>
  </w:num>
  <w:num w:numId="33">
    <w:abstractNumId w:val="22"/>
  </w:num>
  <w:num w:numId="34">
    <w:abstractNumId w:val="17"/>
  </w:num>
  <w:num w:numId="3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C6"/>
    <w:rsid w:val="000026AB"/>
    <w:rsid w:val="00002747"/>
    <w:rsid w:val="00004264"/>
    <w:rsid w:val="00004CAD"/>
    <w:rsid w:val="0000570A"/>
    <w:rsid w:val="00007DD7"/>
    <w:rsid w:val="00012EA9"/>
    <w:rsid w:val="00013E16"/>
    <w:rsid w:val="00014291"/>
    <w:rsid w:val="00016148"/>
    <w:rsid w:val="00022054"/>
    <w:rsid w:val="000229BB"/>
    <w:rsid w:val="00023D8A"/>
    <w:rsid w:val="00026957"/>
    <w:rsid w:val="00026C96"/>
    <w:rsid w:val="00027B82"/>
    <w:rsid w:val="000322B4"/>
    <w:rsid w:val="00033FBE"/>
    <w:rsid w:val="00036CF6"/>
    <w:rsid w:val="00036DF1"/>
    <w:rsid w:val="000371C4"/>
    <w:rsid w:val="00037330"/>
    <w:rsid w:val="000417E0"/>
    <w:rsid w:val="00041B9D"/>
    <w:rsid w:val="00043111"/>
    <w:rsid w:val="00045E89"/>
    <w:rsid w:val="00046997"/>
    <w:rsid w:val="00047B71"/>
    <w:rsid w:val="00047D06"/>
    <w:rsid w:val="000536AA"/>
    <w:rsid w:val="0005504D"/>
    <w:rsid w:val="00057677"/>
    <w:rsid w:val="00061FC2"/>
    <w:rsid w:val="00064DEA"/>
    <w:rsid w:val="00066A23"/>
    <w:rsid w:val="00070753"/>
    <w:rsid w:val="0007189F"/>
    <w:rsid w:val="00074190"/>
    <w:rsid w:val="00077CD7"/>
    <w:rsid w:val="00080D9F"/>
    <w:rsid w:val="00080F1B"/>
    <w:rsid w:val="00081569"/>
    <w:rsid w:val="000824E6"/>
    <w:rsid w:val="00083A01"/>
    <w:rsid w:val="0008569C"/>
    <w:rsid w:val="00085CB9"/>
    <w:rsid w:val="0009033A"/>
    <w:rsid w:val="00091449"/>
    <w:rsid w:val="000932F8"/>
    <w:rsid w:val="000954DB"/>
    <w:rsid w:val="000A0E21"/>
    <w:rsid w:val="000A3081"/>
    <w:rsid w:val="000A40E9"/>
    <w:rsid w:val="000A7F36"/>
    <w:rsid w:val="000B12DF"/>
    <w:rsid w:val="000B3A41"/>
    <w:rsid w:val="000B4202"/>
    <w:rsid w:val="000B4452"/>
    <w:rsid w:val="000C001C"/>
    <w:rsid w:val="000C02E5"/>
    <w:rsid w:val="000C0F0A"/>
    <w:rsid w:val="000C1131"/>
    <w:rsid w:val="000C3978"/>
    <w:rsid w:val="000C5F87"/>
    <w:rsid w:val="000D2DBC"/>
    <w:rsid w:val="000D5000"/>
    <w:rsid w:val="000D55C9"/>
    <w:rsid w:val="000E0365"/>
    <w:rsid w:val="000E32A5"/>
    <w:rsid w:val="000E3C6F"/>
    <w:rsid w:val="000E3E86"/>
    <w:rsid w:val="000E4C66"/>
    <w:rsid w:val="000F050A"/>
    <w:rsid w:val="000F15CD"/>
    <w:rsid w:val="000F41C4"/>
    <w:rsid w:val="000F4EF8"/>
    <w:rsid w:val="000F71B4"/>
    <w:rsid w:val="0010008D"/>
    <w:rsid w:val="001022F0"/>
    <w:rsid w:val="00103198"/>
    <w:rsid w:val="00106CE4"/>
    <w:rsid w:val="00107ED7"/>
    <w:rsid w:val="00110C90"/>
    <w:rsid w:val="00114115"/>
    <w:rsid w:val="0011433B"/>
    <w:rsid w:val="00117EF0"/>
    <w:rsid w:val="00120050"/>
    <w:rsid w:val="001217EA"/>
    <w:rsid w:val="00122729"/>
    <w:rsid w:val="00123238"/>
    <w:rsid w:val="0012403A"/>
    <w:rsid w:val="00124834"/>
    <w:rsid w:val="00124867"/>
    <w:rsid w:val="001251EB"/>
    <w:rsid w:val="001278D2"/>
    <w:rsid w:val="00130AF3"/>
    <w:rsid w:val="00134A35"/>
    <w:rsid w:val="001353D3"/>
    <w:rsid w:val="00135C73"/>
    <w:rsid w:val="001362D3"/>
    <w:rsid w:val="00136C17"/>
    <w:rsid w:val="00140570"/>
    <w:rsid w:val="0014058E"/>
    <w:rsid w:val="00140839"/>
    <w:rsid w:val="0014101C"/>
    <w:rsid w:val="00141675"/>
    <w:rsid w:val="00141D9E"/>
    <w:rsid w:val="00144076"/>
    <w:rsid w:val="00146941"/>
    <w:rsid w:val="0014737B"/>
    <w:rsid w:val="00151345"/>
    <w:rsid w:val="00151F37"/>
    <w:rsid w:val="0015218D"/>
    <w:rsid w:val="001536DB"/>
    <w:rsid w:val="00156423"/>
    <w:rsid w:val="0016036A"/>
    <w:rsid w:val="0016184B"/>
    <w:rsid w:val="00161E0F"/>
    <w:rsid w:val="00165051"/>
    <w:rsid w:val="00167347"/>
    <w:rsid w:val="00171FAC"/>
    <w:rsid w:val="001729E4"/>
    <w:rsid w:val="00174988"/>
    <w:rsid w:val="00175F51"/>
    <w:rsid w:val="00176589"/>
    <w:rsid w:val="00180B11"/>
    <w:rsid w:val="00180C32"/>
    <w:rsid w:val="00180FD7"/>
    <w:rsid w:val="0018268F"/>
    <w:rsid w:val="00185486"/>
    <w:rsid w:val="00187651"/>
    <w:rsid w:val="001902C6"/>
    <w:rsid w:val="00191BEA"/>
    <w:rsid w:val="00192204"/>
    <w:rsid w:val="00192695"/>
    <w:rsid w:val="00192FB9"/>
    <w:rsid w:val="001950A5"/>
    <w:rsid w:val="0019712F"/>
    <w:rsid w:val="00197F72"/>
    <w:rsid w:val="001A18C5"/>
    <w:rsid w:val="001A1FD6"/>
    <w:rsid w:val="001A312F"/>
    <w:rsid w:val="001A6E3E"/>
    <w:rsid w:val="001A7778"/>
    <w:rsid w:val="001B1084"/>
    <w:rsid w:val="001B365C"/>
    <w:rsid w:val="001B5937"/>
    <w:rsid w:val="001B6AB5"/>
    <w:rsid w:val="001B6B97"/>
    <w:rsid w:val="001B7169"/>
    <w:rsid w:val="001C0629"/>
    <w:rsid w:val="001C09A7"/>
    <w:rsid w:val="001C1221"/>
    <w:rsid w:val="001C2240"/>
    <w:rsid w:val="001C248C"/>
    <w:rsid w:val="001C27C1"/>
    <w:rsid w:val="001C46EA"/>
    <w:rsid w:val="001C5CEF"/>
    <w:rsid w:val="001C5F2D"/>
    <w:rsid w:val="001D0161"/>
    <w:rsid w:val="001D2EEC"/>
    <w:rsid w:val="001D3761"/>
    <w:rsid w:val="001D3D81"/>
    <w:rsid w:val="001D5512"/>
    <w:rsid w:val="001D75F9"/>
    <w:rsid w:val="001D7E49"/>
    <w:rsid w:val="001E1C9A"/>
    <w:rsid w:val="001E5047"/>
    <w:rsid w:val="001E61D2"/>
    <w:rsid w:val="001E7064"/>
    <w:rsid w:val="001F23AC"/>
    <w:rsid w:val="001F2A8D"/>
    <w:rsid w:val="001F4322"/>
    <w:rsid w:val="001F4EE7"/>
    <w:rsid w:val="001F53F9"/>
    <w:rsid w:val="001F6DC1"/>
    <w:rsid w:val="001F73CD"/>
    <w:rsid w:val="00200BD7"/>
    <w:rsid w:val="0020450B"/>
    <w:rsid w:val="00205E97"/>
    <w:rsid w:val="00206240"/>
    <w:rsid w:val="00212378"/>
    <w:rsid w:val="00212F76"/>
    <w:rsid w:val="00217194"/>
    <w:rsid w:val="00221BB9"/>
    <w:rsid w:val="00221E99"/>
    <w:rsid w:val="0022244E"/>
    <w:rsid w:val="00223048"/>
    <w:rsid w:val="0022494D"/>
    <w:rsid w:val="00225130"/>
    <w:rsid w:val="00225282"/>
    <w:rsid w:val="002315F0"/>
    <w:rsid w:val="00231699"/>
    <w:rsid w:val="00233A36"/>
    <w:rsid w:val="00236C64"/>
    <w:rsid w:val="00236E79"/>
    <w:rsid w:val="00237FD2"/>
    <w:rsid w:val="00240062"/>
    <w:rsid w:val="0024284D"/>
    <w:rsid w:val="00243022"/>
    <w:rsid w:val="00243FA6"/>
    <w:rsid w:val="00244189"/>
    <w:rsid w:val="002441CF"/>
    <w:rsid w:val="00250142"/>
    <w:rsid w:val="00251983"/>
    <w:rsid w:val="002520F3"/>
    <w:rsid w:val="00255036"/>
    <w:rsid w:val="00256690"/>
    <w:rsid w:val="002571DF"/>
    <w:rsid w:val="0025747A"/>
    <w:rsid w:val="002578BC"/>
    <w:rsid w:val="002711DC"/>
    <w:rsid w:val="00271FD2"/>
    <w:rsid w:val="00272CE3"/>
    <w:rsid w:val="00273659"/>
    <w:rsid w:val="002754EA"/>
    <w:rsid w:val="00275ED6"/>
    <w:rsid w:val="0028120E"/>
    <w:rsid w:val="00281422"/>
    <w:rsid w:val="00281DF7"/>
    <w:rsid w:val="00282EE1"/>
    <w:rsid w:val="00287AA8"/>
    <w:rsid w:val="00291AF6"/>
    <w:rsid w:val="00292F10"/>
    <w:rsid w:val="00294097"/>
    <w:rsid w:val="002969E4"/>
    <w:rsid w:val="00296FDC"/>
    <w:rsid w:val="002A0C24"/>
    <w:rsid w:val="002A111E"/>
    <w:rsid w:val="002A1628"/>
    <w:rsid w:val="002A362A"/>
    <w:rsid w:val="002A42C6"/>
    <w:rsid w:val="002A6F90"/>
    <w:rsid w:val="002A73B1"/>
    <w:rsid w:val="002B48C5"/>
    <w:rsid w:val="002B7504"/>
    <w:rsid w:val="002C0146"/>
    <w:rsid w:val="002C048C"/>
    <w:rsid w:val="002C0D66"/>
    <w:rsid w:val="002C2122"/>
    <w:rsid w:val="002C383B"/>
    <w:rsid w:val="002C467F"/>
    <w:rsid w:val="002C47E8"/>
    <w:rsid w:val="002C518E"/>
    <w:rsid w:val="002C5DDB"/>
    <w:rsid w:val="002C7AD3"/>
    <w:rsid w:val="002C7C3C"/>
    <w:rsid w:val="002D2E12"/>
    <w:rsid w:val="002D33C8"/>
    <w:rsid w:val="002D4152"/>
    <w:rsid w:val="002D5DEF"/>
    <w:rsid w:val="002D600C"/>
    <w:rsid w:val="002E13B2"/>
    <w:rsid w:val="002E1C5A"/>
    <w:rsid w:val="002E379B"/>
    <w:rsid w:val="002E3B95"/>
    <w:rsid w:val="002E3FD2"/>
    <w:rsid w:val="002E666E"/>
    <w:rsid w:val="002F04F1"/>
    <w:rsid w:val="002F31C8"/>
    <w:rsid w:val="002F4B7E"/>
    <w:rsid w:val="002F4FB2"/>
    <w:rsid w:val="002F5729"/>
    <w:rsid w:val="002F6A27"/>
    <w:rsid w:val="002F771B"/>
    <w:rsid w:val="0030037B"/>
    <w:rsid w:val="0030279D"/>
    <w:rsid w:val="00302B5B"/>
    <w:rsid w:val="003048BD"/>
    <w:rsid w:val="0030549F"/>
    <w:rsid w:val="003059D8"/>
    <w:rsid w:val="003075B1"/>
    <w:rsid w:val="003076A4"/>
    <w:rsid w:val="00311BED"/>
    <w:rsid w:val="00313BAF"/>
    <w:rsid w:val="0031792F"/>
    <w:rsid w:val="00320271"/>
    <w:rsid w:val="003211B1"/>
    <w:rsid w:val="003227C1"/>
    <w:rsid w:val="0032333D"/>
    <w:rsid w:val="00330F47"/>
    <w:rsid w:val="00331539"/>
    <w:rsid w:val="00331F8D"/>
    <w:rsid w:val="003325DE"/>
    <w:rsid w:val="00333808"/>
    <w:rsid w:val="00334331"/>
    <w:rsid w:val="00334959"/>
    <w:rsid w:val="003351AF"/>
    <w:rsid w:val="003417D9"/>
    <w:rsid w:val="0034359F"/>
    <w:rsid w:val="003443F1"/>
    <w:rsid w:val="00346125"/>
    <w:rsid w:val="003470B8"/>
    <w:rsid w:val="00350C2F"/>
    <w:rsid w:val="003519A5"/>
    <w:rsid w:val="00354B02"/>
    <w:rsid w:val="00355306"/>
    <w:rsid w:val="0035673B"/>
    <w:rsid w:val="00357029"/>
    <w:rsid w:val="00357ED2"/>
    <w:rsid w:val="00361324"/>
    <w:rsid w:val="00363859"/>
    <w:rsid w:val="00364EAF"/>
    <w:rsid w:val="0036557B"/>
    <w:rsid w:val="00366265"/>
    <w:rsid w:val="003668CC"/>
    <w:rsid w:val="003725C7"/>
    <w:rsid w:val="00374188"/>
    <w:rsid w:val="0037528E"/>
    <w:rsid w:val="00375C5B"/>
    <w:rsid w:val="00376411"/>
    <w:rsid w:val="00382955"/>
    <w:rsid w:val="0038299E"/>
    <w:rsid w:val="00385417"/>
    <w:rsid w:val="00386D3D"/>
    <w:rsid w:val="00387B60"/>
    <w:rsid w:val="00393BD0"/>
    <w:rsid w:val="003952C0"/>
    <w:rsid w:val="0039599D"/>
    <w:rsid w:val="00397116"/>
    <w:rsid w:val="003A2004"/>
    <w:rsid w:val="003A4321"/>
    <w:rsid w:val="003A4D04"/>
    <w:rsid w:val="003A62C1"/>
    <w:rsid w:val="003A6C0B"/>
    <w:rsid w:val="003A7D34"/>
    <w:rsid w:val="003A7E1A"/>
    <w:rsid w:val="003B0962"/>
    <w:rsid w:val="003B3A83"/>
    <w:rsid w:val="003B43C1"/>
    <w:rsid w:val="003B4F5B"/>
    <w:rsid w:val="003B7380"/>
    <w:rsid w:val="003B780A"/>
    <w:rsid w:val="003B7ACB"/>
    <w:rsid w:val="003C0147"/>
    <w:rsid w:val="003C199D"/>
    <w:rsid w:val="003C23B0"/>
    <w:rsid w:val="003C439F"/>
    <w:rsid w:val="003D0FC3"/>
    <w:rsid w:val="003D31F6"/>
    <w:rsid w:val="003D3A6B"/>
    <w:rsid w:val="003D504D"/>
    <w:rsid w:val="003D6450"/>
    <w:rsid w:val="003D67C3"/>
    <w:rsid w:val="003D6AA2"/>
    <w:rsid w:val="003D6CB3"/>
    <w:rsid w:val="003E1940"/>
    <w:rsid w:val="003E3863"/>
    <w:rsid w:val="003E41E4"/>
    <w:rsid w:val="003E44F5"/>
    <w:rsid w:val="003E7D83"/>
    <w:rsid w:val="003F1F02"/>
    <w:rsid w:val="003F21BC"/>
    <w:rsid w:val="003F2644"/>
    <w:rsid w:val="003F2DE1"/>
    <w:rsid w:val="003F3612"/>
    <w:rsid w:val="0040013D"/>
    <w:rsid w:val="004008A9"/>
    <w:rsid w:val="00401855"/>
    <w:rsid w:val="00404C9A"/>
    <w:rsid w:val="00405592"/>
    <w:rsid w:val="00406163"/>
    <w:rsid w:val="004071AD"/>
    <w:rsid w:val="00411540"/>
    <w:rsid w:val="0041288C"/>
    <w:rsid w:val="00413EC9"/>
    <w:rsid w:val="00415914"/>
    <w:rsid w:val="00415BB7"/>
    <w:rsid w:val="00425461"/>
    <w:rsid w:val="00425493"/>
    <w:rsid w:val="0042612A"/>
    <w:rsid w:val="00426B25"/>
    <w:rsid w:val="00430812"/>
    <w:rsid w:val="00431D86"/>
    <w:rsid w:val="0043228A"/>
    <w:rsid w:val="00432A48"/>
    <w:rsid w:val="00434223"/>
    <w:rsid w:val="00436626"/>
    <w:rsid w:val="004376CD"/>
    <w:rsid w:val="00441022"/>
    <w:rsid w:val="0044245A"/>
    <w:rsid w:val="00442AC7"/>
    <w:rsid w:val="0044455A"/>
    <w:rsid w:val="00446186"/>
    <w:rsid w:val="00447A91"/>
    <w:rsid w:val="00447AFA"/>
    <w:rsid w:val="004515E4"/>
    <w:rsid w:val="0045359F"/>
    <w:rsid w:val="0045517A"/>
    <w:rsid w:val="0046049D"/>
    <w:rsid w:val="004604C4"/>
    <w:rsid w:val="004607FC"/>
    <w:rsid w:val="004615E2"/>
    <w:rsid w:val="00461C0B"/>
    <w:rsid w:val="00462419"/>
    <w:rsid w:val="0046255D"/>
    <w:rsid w:val="00463BE8"/>
    <w:rsid w:val="004647D2"/>
    <w:rsid w:val="0047155D"/>
    <w:rsid w:val="00472632"/>
    <w:rsid w:val="00472777"/>
    <w:rsid w:val="0047279A"/>
    <w:rsid w:val="0047303C"/>
    <w:rsid w:val="00473F1F"/>
    <w:rsid w:val="004773E2"/>
    <w:rsid w:val="00477E29"/>
    <w:rsid w:val="0048306A"/>
    <w:rsid w:val="00485A1D"/>
    <w:rsid w:val="00486EBE"/>
    <w:rsid w:val="00491271"/>
    <w:rsid w:val="004924FE"/>
    <w:rsid w:val="00493AB3"/>
    <w:rsid w:val="00494051"/>
    <w:rsid w:val="004940BC"/>
    <w:rsid w:val="00494499"/>
    <w:rsid w:val="00494D79"/>
    <w:rsid w:val="00494E03"/>
    <w:rsid w:val="004A2D9B"/>
    <w:rsid w:val="004A3D0C"/>
    <w:rsid w:val="004A3D2E"/>
    <w:rsid w:val="004A5F24"/>
    <w:rsid w:val="004A7E24"/>
    <w:rsid w:val="004B03F1"/>
    <w:rsid w:val="004B27C8"/>
    <w:rsid w:val="004B2806"/>
    <w:rsid w:val="004B59D4"/>
    <w:rsid w:val="004B5BE4"/>
    <w:rsid w:val="004B6D6C"/>
    <w:rsid w:val="004C1286"/>
    <w:rsid w:val="004C154F"/>
    <w:rsid w:val="004C16DF"/>
    <w:rsid w:val="004C2172"/>
    <w:rsid w:val="004C259E"/>
    <w:rsid w:val="004C30BE"/>
    <w:rsid w:val="004C3CE2"/>
    <w:rsid w:val="004C45A6"/>
    <w:rsid w:val="004C53EF"/>
    <w:rsid w:val="004D3347"/>
    <w:rsid w:val="004D41A7"/>
    <w:rsid w:val="004D42AC"/>
    <w:rsid w:val="004D4317"/>
    <w:rsid w:val="004D5009"/>
    <w:rsid w:val="004D5700"/>
    <w:rsid w:val="004E0A2D"/>
    <w:rsid w:val="004E3BCC"/>
    <w:rsid w:val="004E4528"/>
    <w:rsid w:val="004E6EF6"/>
    <w:rsid w:val="004F3DDF"/>
    <w:rsid w:val="004F40DF"/>
    <w:rsid w:val="004F4A1B"/>
    <w:rsid w:val="004F6D3C"/>
    <w:rsid w:val="005009A6"/>
    <w:rsid w:val="00501604"/>
    <w:rsid w:val="005047F3"/>
    <w:rsid w:val="00510E20"/>
    <w:rsid w:val="005126EA"/>
    <w:rsid w:val="005135B0"/>
    <w:rsid w:val="005157E5"/>
    <w:rsid w:val="00516066"/>
    <w:rsid w:val="005167E3"/>
    <w:rsid w:val="00516F60"/>
    <w:rsid w:val="00517026"/>
    <w:rsid w:val="005170B2"/>
    <w:rsid w:val="00517218"/>
    <w:rsid w:val="0051758D"/>
    <w:rsid w:val="005175E9"/>
    <w:rsid w:val="005179F3"/>
    <w:rsid w:val="00520CE9"/>
    <w:rsid w:val="00520CEE"/>
    <w:rsid w:val="00521968"/>
    <w:rsid w:val="00521A4F"/>
    <w:rsid w:val="005233C6"/>
    <w:rsid w:val="005239A2"/>
    <w:rsid w:val="005249E1"/>
    <w:rsid w:val="00525869"/>
    <w:rsid w:val="00525F34"/>
    <w:rsid w:val="00526030"/>
    <w:rsid w:val="00526C1E"/>
    <w:rsid w:val="00527B7A"/>
    <w:rsid w:val="005329C6"/>
    <w:rsid w:val="00533A80"/>
    <w:rsid w:val="00533AB2"/>
    <w:rsid w:val="0053421D"/>
    <w:rsid w:val="00536E82"/>
    <w:rsid w:val="00541554"/>
    <w:rsid w:val="00541784"/>
    <w:rsid w:val="00542018"/>
    <w:rsid w:val="0054386F"/>
    <w:rsid w:val="0054392C"/>
    <w:rsid w:val="00545609"/>
    <w:rsid w:val="005456A9"/>
    <w:rsid w:val="00545A66"/>
    <w:rsid w:val="00545B81"/>
    <w:rsid w:val="005473C1"/>
    <w:rsid w:val="00547A98"/>
    <w:rsid w:val="005501AC"/>
    <w:rsid w:val="00550DD3"/>
    <w:rsid w:val="005536A2"/>
    <w:rsid w:val="0055438F"/>
    <w:rsid w:val="0055458E"/>
    <w:rsid w:val="00557314"/>
    <w:rsid w:val="00557513"/>
    <w:rsid w:val="005602FD"/>
    <w:rsid w:val="00560A08"/>
    <w:rsid w:val="005624C8"/>
    <w:rsid w:val="00563F98"/>
    <w:rsid w:val="005647DA"/>
    <w:rsid w:val="00566C8C"/>
    <w:rsid w:val="00566CBF"/>
    <w:rsid w:val="0057043C"/>
    <w:rsid w:val="005709CD"/>
    <w:rsid w:val="00572C99"/>
    <w:rsid w:val="00575F8C"/>
    <w:rsid w:val="00576254"/>
    <w:rsid w:val="00577D80"/>
    <w:rsid w:val="00581CD0"/>
    <w:rsid w:val="005823A9"/>
    <w:rsid w:val="0058441F"/>
    <w:rsid w:val="00585A55"/>
    <w:rsid w:val="00592006"/>
    <w:rsid w:val="00592523"/>
    <w:rsid w:val="005941CE"/>
    <w:rsid w:val="00594576"/>
    <w:rsid w:val="00594A83"/>
    <w:rsid w:val="00594E1B"/>
    <w:rsid w:val="00595FF9"/>
    <w:rsid w:val="00596616"/>
    <w:rsid w:val="005A1D99"/>
    <w:rsid w:val="005A1FA6"/>
    <w:rsid w:val="005A313A"/>
    <w:rsid w:val="005A425E"/>
    <w:rsid w:val="005A7188"/>
    <w:rsid w:val="005A7DEE"/>
    <w:rsid w:val="005B24B8"/>
    <w:rsid w:val="005B2B6A"/>
    <w:rsid w:val="005B3210"/>
    <w:rsid w:val="005B3558"/>
    <w:rsid w:val="005B393B"/>
    <w:rsid w:val="005B5964"/>
    <w:rsid w:val="005B5E7F"/>
    <w:rsid w:val="005B789F"/>
    <w:rsid w:val="005C0D02"/>
    <w:rsid w:val="005C2736"/>
    <w:rsid w:val="005C3529"/>
    <w:rsid w:val="005C532E"/>
    <w:rsid w:val="005C65D5"/>
    <w:rsid w:val="005C689D"/>
    <w:rsid w:val="005D0554"/>
    <w:rsid w:val="005D147B"/>
    <w:rsid w:val="005D1E40"/>
    <w:rsid w:val="005D2B4D"/>
    <w:rsid w:val="005D3821"/>
    <w:rsid w:val="005D3ED9"/>
    <w:rsid w:val="005D49A6"/>
    <w:rsid w:val="005E00AC"/>
    <w:rsid w:val="005E1802"/>
    <w:rsid w:val="005E2862"/>
    <w:rsid w:val="005E2C80"/>
    <w:rsid w:val="005E553F"/>
    <w:rsid w:val="005E59BB"/>
    <w:rsid w:val="005E6F01"/>
    <w:rsid w:val="005E6FED"/>
    <w:rsid w:val="005E7015"/>
    <w:rsid w:val="005F1077"/>
    <w:rsid w:val="005F1C72"/>
    <w:rsid w:val="005F3503"/>
    <w:rsid w:val="005F3504"/>
    <w:rsid w:val="005F6389"/>
    <w:rsid w:val="00600847"/>
    <w:rsid w:val="006009B7"/>
    <w:rsid w:val="006012B2"/>
    <w:rsid w:val="006018B4"/>
    <w:rsid w:val="00602004"/>
    <w:rsid w:val="0060217C"/>
    <w:rsid w:val="006049B3"/>
    <w:rsid w:val="006058A3"/>
    <w:rsid w:val="00607A92"/>
    <w:rsid w:val="006131A6"/>
    <w:rsid w:val="00613D37"/>
    <w:rsid w:val="006140FD"/>
    <w:rsid w:val="00615976"/>
    <w:rsid w:val="0061629A"/>
    <w:rsid w:val="00621BB7"/>
    <w:rsid w:val="006222A4"/>
    <w:rsid w:val="006224C8"/>
    <w:rsid w:val="0062494C"/>
    <w:rsid w:val="006273D7"/>
    <w:rsid w:val="00627F54"/>
    <w:rsid w:val="006303EA"/>
    <w:rsid w:val="0063137C"/>
    <w:rsid w:val="00633A59"/>
    <w:rsid w:val="00633F95"/>
    <w:rsid w:val="00634B57"/>
    <w:rsid w:val="00635CAC"/>
    <w:rsid w:val="00636CCF"/>
    <w:rsid w:val="00636EB1"/>
    <w:rsid w:val="006371E8"/>
    <w:rsid w:val="006413BC"/>
    <w:rsid w:val="006415B5"/>
    <w:rsid w:val="006429C0"/>
    <w:rsid w:val="00642B90"/>
    <w:rsid w:val="00645438"/>
    <w:rsid w:val="00645660"/>
    <w:rsid w:val="006473BD"/>
    <w:rsid w:val="00651760"/>
    <w:rsid w:val="00651C86"/>
    <w:rsid w:val="0065461E"/>
    <w:rsid w:val="0065496B"/>
    <w:rsid w:val="00655F0B"/>
    <w:rsid w:val="00656172"/>
    <w:rsid w:val="006563F7"/>
    <w:rsid w:val="006567A8"/>
    <w:rsid w:val="006603B4"/>
    <w:rsid w:val="00660CA6"/>
    <w:rsid w:val="00661D54"/>
    <w:rsid w:val="00663430"/>
    <w:rsid w:val="0066701F"/>
    <w:rsid w:val="0067159B"/>
    <w:rsid w:val="00671D8A"/>
    <w:rsid w:val="006724FA"/>
    <w:rsid w:val="006727EF"/>
    <w:rsid w:val="006728F0"/>
    <w:rsid w:val="00672A01"/>
    <w:rsid w:val="00672AD5"/>
    <w:rsid w:val="00672EF1"/>
    <w:rsid w:val="0067429C"/>
    <w:rsid w:val="00674665"/>
    <w:rsid w:val="00675B1C"/>
    <w:rsid w:val="0067661C"/>
    <w:rsid w:val="006774BD"/>
    <w:rsid w:val="00680385"/>
    <w:rsid w:val="006840D8"/>
    <w:rsid w:val="006857A4"/>
    <w:rsid w:val="00686C44"/>
    <w:rsid w:val="00691CF1"/>
    <w:rsid w:val="0069204E"/>
    <w:rsid w:val="00692972"/>
    <w:rsid w:val="00692C3A"/>
    <w:rsid w:val="00692D52"/>
    <w:rsid w:val="00694880"/>
    <w:rsid w:val="00695899"/>
    <w:rsid w:val="0069735D"/>
    <w:rsid w:val="0069784E"/>
    <w:rsid w:val="00697A8A"/>
    <w:rsid w:val="00697E07"/>
    <w:rsid w:val="006A172F"/>
    <w:rsid w:val="006A1959"/>
    <w:rsid w:val="006A2FD7"/>
    <w:rsid w:val="006A33E5"/>
    <w:rsid w:val="006A551D"/>
    <w:rsid w:val="006A5C9E"/>
    <w:rsid w:val="006A5ED7"/>
    <w:rsid w:val="006B2161"/>
    <w:rsid w:val="006B30B4"/>
    <w:rsid w:val="006B357E"/>
    <w:rsid w:val="006B5A84"/>
    <w:rsid w:val="006B5C47"/>
    <w:rsid w:val="006B7C54"/>
    <w:rsid w:val="006C01C0"/>
    <w:rsid w:val="006C2959"/>
    <w:rsid w:val="006D1E6C"/>
    <w:rsid w:val="006D20FC"/>
    <w:rsid w:val="006D270A"/>
    <w:rsid w:val="006D4B8E"/>
    <w:rsid w:val="006D5B1E"/>
    <w:rsid w:val="006D6DEC"/>
    <w:rsid w:val="006D6FE4"/>
    <w:rsid w:val="006E525B"/>
    <w:rsid w:val="006E7D98"/>
    <w:rsid w:val="006F13F7"/>
    <w:rsid w:val="006F215C"/>
    <w:rsid w:val="006F4E72"/>
    <w:rsid w:val="007005E7"/>
    <w:rsid w:val="007006B1"/>
    <w:rsid w:val="00700CE8"/>
    <w:rsid w:val="00703F2E"/>
    <w:rsid w:val="00705CA8"/>
    <w:rsid w:val="00711F15"/>
    <w:rsid w:val="00713DB7"/>
    <w:rsid w:val="00714784"/>
    <w:rsid w:val="00715A27"/>
    <w:rsid w:val="007213B6"/>
    <w:rsid w:val="00722DCC"/>
    <w:rsid w:val="007230AF"/>
    <w:rsid w:val="00723163"/>
    <w:rsid w:val="00724569"/>
    <w:rsid w:val="00725D92"/>
    <w:rsid w:val="00727364"/>
    <w:rsid w:val="00730BF5"/>
    <w:rsid w:val="0073106F"/>
    <w:rsid w:val="007320CB"/>
    <w:rsid w:val="007320F9"/>
    <w:rsid w:val="0073394D"/>
    <w:rsid w:val="00734AED"/>
    <w:rsid w:val="007403B5"/>
    <w:rsid w:val="00741C1D"/>
    <w:rsid w:val="0074509F"/>
    <w:rsid w:val="00745CD1"/>
    <w:rsid w:val="00750203"/>
    <w:rsid w:val="00750CBC"/>
    <w:rsid w:val="00752EA2"/>
    <w:rsid w:val="00753085"/>
    <w:rsid w:val="007542E1"/>
    <w:rsid w:val="00755894"/>
    <w:rsid w:val="00763473"/>
    <w:rsid w:val="00765F4C"/>
    <w:rsid w:val="0076732C"/>
    <w:rsid w:val="00770DB6"/>
    <w:rsid w:val="00770ED9"/>
    <w:rsid w:val="00771FC7"/>
    <w:rsid w:val="00776447"/>
    <w:rsid w:val="007809D6"/>
    <w:rsid w:val="00781366"/>
    <w:rsid w:val="0078376D"/>
    <w:rsid w:val="00783BC2"/>
    <w:rsid w:val="00786195"/>
    <w:rsid w:val="0078619C"/>
    <w:rsid w:val="00786951"/>
    <w:rsid w:val="00786968"/>
    <w:rsid w:val="007869D1"/>
    <w:rsid w:val="00786E4B"/>
    <w:rsid w:val="00790D4F"/>
    <w:rsid w:val="007916B9"/>
    <w:rsid w:val="00792691"/>
    <w:rsid w:val="00794D55"/>
    <w:rsid w:val="00795549"/>
    <w:rsid w:val="00795D80"/>
    <w:rsid w:val="00795EE6"/>
    <w:rsid w:val="007A017C"/>
    <w:rsid w:val="007A4F1F"/>
    <w:rsid w:val="007A56F6"/>
    <w:rsid w:val="007B12F1"/>
    <w:rsid w:val="007B1489"/>
    <w:rsid w:val="007B4061"/>
    <w:rsid w:val="007B4863"/>
    <w:rsid w:val="007B63B1"/>
    <w:rsid w:val="007B6912"/>
    <w:rsid w:val="007B6CF7"/>
    <w:rsid w:val="007C2D5D"/>
    <w:rsid w:val="007C3515"/>
    <w:rsid w:val="007C42FC"/>
    <w:rsid w:val="007C5751"/>
    <w:rsid w:val="007C5BD0"/>
    <w:rsid w:val="007D0B1E"/>
    <w:rsid w:val="007D423B"/>
    <w:rsid w:val="007E02B5"/>
    <w:rsid w:val="007E0939"/>
    <w:rsid w:val="007E0D3B"/>
    <w:rsid w:val="007E0D78"/>
    <w:rsid w:val="007E22CC"/>
    <w:rsid w:val="007E643C"/>
    <w:rsid w:val="007E6C3A"/>
    <w:rsid w:val="007E7383"/>
    <w:rsid w:val="007E7B04"/>
    <w:rsid w:val="007F006B"/>
    <w:rsid w:val="007F131E"/>
    <w:rsid w:val="007F1F7E"/>
    <w:rsid w:val="007F24FE"/>
    <w:rsid w:val="007F6115"/>
    <w:rsid w:val="00800900"/>
    <w:rsid w:val="00802620"/>
    <w:rsid w:val="008036AE"/>
    <w:rsid w:val="008043DD"/>
    <w:rsid w:val="0080719F"/>
    <w:rsid w:val="00810200"/>
    <w:rsid w:val="0081212A"/>
    <w:rsid w:val="00812307"/>
    <w:rsid w:val="00812AC3"/>
    <w:rsid w:val="008130EF"/>
    <w:rsid w:val="00813C1E"/>
    <w:rsid w:val="0082147A"/>
    <w:rsid w:val="00822B40"/>
    <w:rsid w:val="0082348C"/>
    <w:rsid w:val="00823A46"/>
    <w:rsid w:val="00824741"/>
    <w:rsid w:val="00825A92"/>
    <w:rsid w:val="00831EF3"/>
    <w:rsid w:val="00832C4A"/>
    <w:rsid w:val="00835AB7"/>
    <w:rsid w:val="00835E71"/>
    <w:rsid w:val="00836B8F"/>
    <w:rsid w:val="008377C7"/>
    <w:rsid w:val="008407C5"/>
    <w:rsid w:val="0084170D"/>
    <w:rsid w:val="00843173"/>
    <w:rsid w:val="00844621"/>
    <w:rsid w:val="00845CDA"/>
    <w:rsid w:val="0084634E"/>
    <w:rsid w:val="008477AF"/>
    <w:rsid w:val="00847D24"/>
    <w:rsid w:val="00851233"/>
    <w:rsid w:val="00851EBD"/>
    <w:rsid w:val="00852D49"/>
    <w:rsid w:val="00852FD0"/>
    <w:rsid w:val="00854886"/>
    <w:rsid w:val="00854AB7"/>
    <w:rsid w:val="008557E0"/>
    <w:rsid w:val="008615C4"/>
    <w:rsid w:val="008629C9"/>
    <w:rsid w:val="00863525"/>
    <w:rsid w:val="00863EB8"/>
    <w:rsid w:val="008674B0"/>
    <w:rsid w:val="00867519"/>
    <w:rsid w:val="00867892"/>
    <w:rsid w:val="00870C66"/>
    <w:rsid w:val="00870C69"/>
    <w:rsid w:val="008729C8"/>
    <w:rsid w:val="008729CD"/>
    <w:rsid w:val="0087393B"/>
    <w:rsid w:val="00873FCF"/>
    <w:rsid w:val="0087563B"/>
    <w:rsid w:val="0087564C"/>
    <w:rsid w:val="0087623D"/>
    <w:rsid w:val="00877FD1"/>
    <w:rsid w:val="008802BC"/>
    <w:rsid w:val="008812E1"/>
    <w:rsid w:val="00881F3C"/>
    <w:rsid w:val="00882693"/>
    <w:rsid w:val="00883594"/>
    <w:rsid w:val="00883ED4"/>
    <w:rsid w:val="008841B0"/>
    <w:rsid w:val="0088675C"/>
    <w:rsid w:val="00887109"/>
    <w:rsid w:val="0088785F"/>
    <w:rsid w:val="00887C3E"/>
    <w:rsid w:val="00891D58"/>
    <w:rsid w:val="00893BD0"/>
    <w:rsid w:val="00895E52"/>
    <w:rsid w:val="0089606C"/>
    <w:rsid w:val="008964E0"/>
    <w:rsid w:val="008A0B3E"/>
    <w:rsid w:val="008A1D4E"/>
    <w:rsid w:val="008A25DF"/>
    <w:rsid w:val="008A27EB"/>
    <w:rsid w:val="008A3E9B"/>
    <w:rsid w:val="008A7735"/>
    <w:rsid w:val="008A7DEB"/>
    <w:rsid w:val="008A7FFC"/>
    <w:rsid w:val="008B0FD6"/>
    <w:rsid w:val="008B1592"/>
    <w:rsid w:val="008B18CF"/>
    <w:rsid w:val="008B366F"/>
    <w:rsid w:val="008B3D0E"/>
    <w:rsid w:val="008B4346"/>
    <w:rsid w:val="008B5C57"/>
    <w:rsid w:val="008B6946"/>
    <w:rsid w:val="008B72AF"/>
    <w:rsid w:val="008B7715"/>
    <w:rsid w:val="008C2DA5"/>
    <w:rsid w:val="008C40C6"/>
    <w:rsid w:val="008C565E"/>
    <w:rsid w:val="008C723A"/>
    <w:rsid w:val="008C74D9"/>
    <w:rsid w:val="008D1623"/>
    <w:rsid w:val="008D176F"/>
    <w:rsid w:val="008D1E80"/>
    <w:rsid w:val="008D3896"/>
    <w:rsid w:val="008D4447"/>
    <w:rsid w:val="008D4C39"/>
    <w:rsid w:val="008D4CC6"/>
    <w:rsid w:val="008E4C4B"/>
    <w:rsid w:val="008E6012"/>
    <w:rsid w:val="008E6156"/>
    <w:rsid w:val="008E6E2A"/>
    <w:rsid w:val="008F3860"/>
    <w:rsid w:val="008F4DB4"/>
    <w:rsid w:val="00900684"/>
    <w:rsid w:val="00900ACD"/>
    <w:rsid w:val="00901074"/>
    <w:rsid w:val="00901108"/>
    <w:rsid w:val="00901FAD"/>
    <w:rsid w:val="00902A4B"/>
    <w:rsid w:val="0090488B"/>
    <w:rsid w:val="009065A3"/>
    <w:rsid w:val="00907414"/>
    <w:rsid w:val="009102A2"/>
    <w:rsid w:val="00911A78"/>
    <w:rsid w:val="00912E25"/>
    <w:rsid w:val="0091469F"/>
    <w:rsid w:val="0091589D"/>
    <w:rsid w:val="009169DB"/>
    <w:rsid w:val="009175FC"/>
    <w:rsid w:val="00920B72"/>
    <w:rsid w:val="00922169"/>
    <w:rsid w:val="00923490"/>
    <w:rsid w:val="009245A5"/>
    <w:rsid w:val="009259AA"/>
    <w:rsid w:val="00926432"/>
    <w:rsid w:val="00931730"/>
    <w:rsid w:val="00931887"/>
    <w:rsid w:val="00933B0E"/>
    <w:rsid w:val="009341D4"/>
    <w:rsid w:val="00936F69"/>
    <w:rsid w:val="00940F05"/>
    <w:rsid w:val="00941479"/>
    <w:rsid w:val="00942413"/>
    <w:rsid w:val="009425E8"/>
    <w:rsid w:val="009426AC"/>
    <w:rsid w:val="00943037"/>
    <w:rsid w:val="00944E82"/>
    <w:rsid w:val="00950F82"/>
    <w:rsid w:val="009513C1"/>
    <w:rsid w:val="00953671"/>
    <w:rsid w:val="009546CA"/>
    <w:rsid w:val="00955731"/>
    <w:rsid w:val="00961BB9"/>
    <w:rsid w:val="00962BB2"/>
    <w:rsid w:val="0096341E"/>
    <w:rsid w:val="00964099"/>
    <w:rsid w:val="00964139"/>
    <w:rsid w:val="0096585E"/>
    <w:rsid w:val="00970584"/>
    <w:rsid w:val="009713D4"/>
    <w:rsid w:val="009717F8"/>
    <w:rsid w:val="009739B6"/>
    <w:rsid w:val="00973D8C"/>
    <w:rsid w:val="00974A75"/>
    <w:rsid w:val="00974B45"/>
    <w:rsid w:val="00974BAF"/>
    <w:rsid w:val="00975436"/>
    <w:rsid w:val="00975FDC"/>
    <w:rsid w:val="00982617"/>
    <w:rsid w:val="0098303C"/>
    <w:rsid w:val="00983447"/>
    <w:rsid w:val="00984C84"/>
    <w:rsid w:val="00985191"/>
    <w:rsid w:val="00986039"/>
    <w:rsid w:val="00986539"/>
    <w:rsid w:val="00990432"/>
    <w:rsid w:val="009914DC"/>
    <w:rsid w:val="0099319D"/>
    <w:rsid w:val="009947FF"/>
    <w:rsid w:val="00994B78"/>
    <w:rsid w:val="00996D23"/>
    <w:rsid w:val="00997B85"/>
    <w:rsid w:val="009A1DC0"/>
    <w:rsid w:val="009A2E6E"/>
    <w:rsid w:val="009A3B96"/>
    <w:rsid w:val="009A444D"/>
    <w:rsid w:val="009A4AAA"/>
    <w:rsid w:val="009A4C5F"/>
    <w:rsid w:val="009A50B9"/>
    <w:rsid w:val="009A5A64"/>
    <w:rsid w:val="009A65F3"/>
    <w:rsid w:val="009A7363"/>
    <w:rsid w:val="009B2618"/>
    <w:rsid w:val="009B4E92"/>
    <w:rsid w:val="009B52CE"/>
    <w:rsid w:val="009B570A"/>
    <w:rsid w:val="009B66EF"/>
    <w:rsid w:val="009B67EC"/>
    <w:rsid w:val="009C094F"/>
    <w:rsid w:val="009C1350"/>
    <w:rsid w:val="009C47D3"/>
    <w:rsid w:val="009C5DD7"/>
    <w:rsid w:val="009C76B2"/>
    <w:rsid w:val="009D069F"/>
    <w:rsid w:val="009D1D71"/>
    <w:rsid w:val="009D1D7D"/>
    <w:rsid w:val="009D23DD"/>
    <w:rsid w:val="009D466B"/>
    <w:rsid w:val="009D4CE6"/>
    <w:rsid w:val="009D4F1E"/>
    <w:rsid w:val="009D51E9"/>
    <w:rsid w:val="009D5D06"/>
    <w:rsid w:val="009D6415"/>
    <w:rsid w:val="009E17D1"/>
    <w:rsid w:val="009E1859"/>
    <w:rsid w:val="009E25E0"/>
    <w:rsid w:val="009E3219"/>
    <w:rsid w:val="009E5D39"/>
    <w:rsid w:val="009E626E"/>
    <w:rsid w:val="009E6C11"/>
    <w:rsid w:val="009E7087"/>
    <w:rsid w:val="009E7983"/>
    <w:rsid w:val="009F0668"/>
    <w:rsid w:val="009F276E"/>
    <w:rsid w:val="009F2B0D"/>
    <w:rsid w:val="009F4C0C"/>
    <w:rsid w:val="009F4DDF"/>
    <w:rsid w:val="009F7611"/>
    <w:rsid w:val="009F78BF"/>
    <w:rsid w:val="00A0045D"/>
    <w:rsid w:val="00A03802"/>
    <w:rsid w:val="00A05710"/>
    <w:rsid w:val="00A067B1"/>
    <w:rsid w:val="00A06F00"/>
    <w:rsid w:val="00A10F28"/>
    <w:rsid w:val="00A12304"/>
    <w:rsid w:val="00A13934"/>
    <w:rsid w:val="00A14352"/>
    <w:rsid w:val="00A15A04"/>
    <w:rsid w:val="00A17774"/>
    <w:rsid w:val="00A20502"/>
    <w:rsid w:val="00A208BE"/>
    <w:rsid w:val="00A20D2E"/>
    <w:rsid w:val="00A23EFD"/>
    <w:rsid w:val="00A24EC9"/>
    <w:rsid w:val="00A262C7"/>
    <w:rsid w:val="00A2679B"/>
    <w:rsid w:val="00A27F4A"/>
    <w:rsid w:val="00A304E2"/>
    <w:rsid w:val="00A32FF4"/>
    <w:rsid w:val="00A36353"/>
    <w:rsid w:val="00A36DFF"/>
    <w:rsid w:val="00A403BB"/>
    <w:rsid w:val="00A407DC"/>
    <w:rsid w:val="00A40EFB"/>
    <w:rsid w:val="00A42AE5"/>
    <w:rsid w:val="00A4331D"/>
    <w:rsid w:val="00A4352E"/>
    <w:rsid w:val="00A43574"/>
    <w:rsid w:val="00A44A03"/>
    <w:rsid w:val="00A44CE2"/>
    <w:rsid w:val="00A457C8"/>
    <w:rsid w:val="00A46946"/>
    <w:rsid w:val="00A46C76"/>
    <w:rsid w:val="00A4747F"/>
    <w:rsid w:val="00A52EB3"/>
    <w:rsid w:val="00A532B5"/>
    <w:rsid w:val="00A54CAF"/>
    <w:rsid w:val="00A55116"/>
    <w:rsid w:val="00A5559A"/>
    <w:rsid w:val="00A57BDD"/>
    <w:rsid w:val="00A601E2"/>
    <w:rsid w:val="00A60622"/>
    <w:rsid w:val="00A62550"/>
    <w:rsid w:val="00A626FA"/>
    <w:rsid w:val="00A63326"/>
    <w:rsid w:val="00A64F35"/>
    <w:rsid w:val="00A65534"/>
    <w:rsid w:val="00A65E47"/>
    <w:rsid w:val="00A717A0"/>
    <w:rsid w:val="00A72E89"/>
    <w:rsid w:val="00A73BC7"/>
    <w:rsid w:val="00A76F79"/>
    <w:rsid w:val="00A77EDD"/>
    <w:rsid w:val="00A813DC"/>
    <w:rsid w:val="00A8142C"/>
    <w:rsid w:val="00A822CC"/>
    <w:rsid w:val="00A8278D"/>
    <w:rsid w:val="00A833FE"/>
    <w:rsid w:val="00A83741"/>
    <w:rsid w:val="00A907F5"/>
    <w:rsid w:val="00A90929"/>
    <w:rsid w:val="00A9419D"/>
    <w:rsid w:val="00A96821"/>
    <w:rsid w:val="00A97A22"/>
    <w:rsid w:val="00A97B73"/>
    <w:rsid w:val="00AA263E"/>
    <w:rsid w:val="00AA27C7"/>
    <w:rsid w:val="00AA2A05"/>
    <w:rsid w:val="00AA2AD0"/>
    <w:rsid w:val="00AA50D9"/>
    <w:rsid w:val="00AA7C78"/>
    <w:rsid w:val="00AB2160"/>
    <w:rsid w:val="00AB3E80"/>
    <w:rsid w:val="00AB6A85"/>
    <w:rsid w:val="00AB6EDB"/>
    <w:rsid w:val="00AB731E"/>
    <w:rsid w:val="00AB7F2C"/>
    <w:rsid w:val="00AC0022"/>
    <w:rsid w:val="00AC1F58"/>
    <w:rsid w:val="00AC4140"/>
    <w:rsid w:val="00AC4D9F"/>
    <w:rsid w:val="00AC590B"/>
    <w:rsid w:val="00AD5B31"/>
    <w:rsid w:val="00AD6853"/>
    <w:rsid w:val="00AE061C"/>
    <w:rsid w:val="00AE1016"/>
    <w:rsid w:val="00AE19EF"/>
    <w:rsid w:val="00AE2314"/>
    <w:rsid w:val="00AE2D98"/>
    <w:rsid w:val="00AE3B08"/>
    <w:rsid w:val="00AE46A4"/>
    <w:rsid w:val="00AE5504"/>
    <w:rsid w:val="00AE6F57"/>
    <w:rsid w:val="00AE7E9E"/>
    <w:rsid w:val="00AF299F"/>
    <w:rsid w:val="00AF5887"/>
    <w:rsid w:val="00AF724C"/>
    <w:rsid w:val="00AF784A"/>
    <w:rsid w:val="00AF7C7C"/>
    <w:rsid w:val="00AF7F96"/>
    <w:rsid w:val="00B0175B"/>
    <w:rsid w:val="00B018BD"/>
    <w:rsid w:val="00B041AE"/>
    <w:rsid w:val="00B041FB"/>
    <w:rsid w:val="00B048BA"/>
    <w:rsid w:val="00B04B04"/>
    <w:rsid w:val="00B108D1"/>
    <w:rsid w:val="00B11919"/>
    <w:rsid w:val="00B2076B"/>
    <w:rsid w:val="00B22985"/>
    <w:rsid w:val="00B22D3D"/>
    <w:rsid w:val="00B254B5"/>
    <w:rsid w:val="00B25934"/>
    <w:rsid w:val="00B26183"/>
    <w:rsid w:val="00B3065A"/>
    <w:rsid w:val="00B32983"/>
    <w:rsid w:val="00B3316E"/>
    <w:rsid w:val="00B33973"/>
    <w:rsid w:val="00B4200D"/>
    <w:rsid w:val="00B42118"/>
    <w:rsid w:val="00B423D8"/>
    <w:rsid w:val="00B44EE6"/>
    <w:rsid w:val="00B44F11"/>
    <w:rsid w:val="00B463DF"/>
    <w:rsid w:val="00B46DF3"/>
    <w:rsid w:val="00B47418"/>
    <w:rsid w:val="00B47683"/>
    <w:rsid w:val="00B47AC6"/>
    <w:rsid w:val="00B47AD1"/>
    <w:rsid w:val="00B54BA0"/>
    <w:rsid w:val="00B56D88"/>
    <w:rsid w:val="00B61FAF"/>
    <w:rsid w:val="00B630B6"/>
    <w:rsid w:val="00B63989"/>
    <w:rsid w:val="00B650CC"/>
    <w:rsid w:val="00B652A2"/>
    <w:rsid w:val="00B722DE"/>
    <w:rsid w:val="00B7257A"/>
    <w:rsid w:val="00B733D2"/>
    <w:rsid w:val="00B734C7"/>
    <w:rsid w:val="00B7380D"/>
    <w:rsid w:val="00B7626E"/>
    <w:rsid w:val="00B80548"/>
    <w:rsid w:val="00B815BD"/>
    <w:rsid w:val="00B8359E"/>
    <w:rsid w:val="00B85239"/>
    <w:rsid w:val="00B904C9"/>
    <w:rsid w:val="00B90984"/>
    <w:rsid w:val="00B90A5E"/>
    <w:rsid w:val="00B90CE1"/>
    <w:rsid w:val="00B91162"/>
    <w:rsid w:val="00B9305F"/>
    <w:rsid w:val="00B93911"/>
    <w:rsid w:val="00B95564"/>
    <w:rsid w:val="00B96238"/>
    <w:rsid w:val="00BA0FEC"/>
    <w:rsid w:val="00BA125E"/>
    <w:rsid w:val="00BA127C"/>
    <w:rsid w:val="00BA2032"/>
    <w:rsid w:val="00BA5EBB"/>
    <w:rsid w:val="00BA6161"/>
    <w:rsid w:val="00BA61A8"/>
    <w:rsid w:val="00BB0E44"/>
    <w:rsid w:val="00BB2775"/>
    <w:rsid w:val="00BB3511"/>
    <w:rsid w:val="00BB3E6B"/>
    <w:rsid w:val="00BB4BD2"/>
    <w:rsid w:val="00BB5DF8"/>
    <w:rsid w:val="00BB758B"/>
    <w:rsid w:val="00BC0B89"/>
    <w:rsid w:val="00BC2FF4"/>
    <w:rsid w:val="00BC3BA8"/>
    <w:rsid w:val="00BC495A"/>
    <w:rsid w:val="00BC59E8"/>
    <w:rsid w:val="00BD250B"/>
    <w:rsid w:val="00BD5EBA"/>
    <w:rsid w:val="00BD678F"/>
    <w:rsid w:val="00BD7337"/>
    <w:rsid w:val="00BD78BB"/>
    <w:rsid w:val="00BE027C"/>
    <w:rsid w:val="00BE087D"/>
    <w:rsid w:val="00BE491D"/>
    <w:rsid w:val="00BE5BDF"/>
    <w:rsid w:val="00BF0D32"/>
    <w:rsid w:val="00BF2762"/>
    <w:rsid w:val="00BF31A0"/>
    <w:rsid w:val="00BF3799"/>
    <w:rsid w:val="00BF51EC"/>
    <w:rsid w:val="00BF6D82"/>
    <w:rsid w:val="00BF75BB"/>
    <w:rsid w:val="00BF7AFD"/>
    <w:rsid w:val="00C01D41"/>
    <w:rsid w:val="00C04487"/>
    <w:rsid w:val="00C06801"/>
    <w:rsid w:val="00C07316"/>
    <w:rsid w:val="00C14EF7"/>
    <w:rsid w:val="00C15CCA"/>
    <w:rsid w:val="00C1682A"/>
    <w:rsid w:val="00C20919"/>
    <w:rsid w:val="00C21685"/>
    <w:rsid w:val="00C23482"/>
    <w:rsid w:val="00C24C98"/>
    <w:rsid w:val="00C25519"/>
    <w:rsid w:val="00C26003"/>
    <w:rsid w:val="00C26FCE"/>
    <w:rsid w:val="00C2750B"/>
    <w:rsid w:val="00C31187"/>
    <w:rsid w:val="00C328C5"/>
    <w:rsid w:val="00C33691"/>
    <w:rsid w:val="00C35C59"/>
    <w:rsid w:val="00C368B6"/>
    <w:rsid w:val="00C3701C"/>
    <w:rsid w:val="00C375AD"/>
    <w:rsid w:val="00C3787A"/>
    <w:rsid w:val="00C400E9"/>
    <w:rsid w:val="00C41823"/>
    <w:rsid w:val="00C41D6C"/>
    <w:rsid w:val="00C42DA6"/>
    <w:rsid w:val="00C43FC4"/>
    <w:rsid w:val="00C45D98"/>
    <w:rsid w:val="00C5112E"/>
    <w:rsid w:val="00C53F23"/>
    <w:rsid w:val="00C54F49"/>
    <w:rsid w:val="00C561DB"/>
    <w:rsid w:val="00C57788"/>
    <w:rsid w:val="00C60262"/>
    <w:rsid w:val="00C60600"/>
    <w:rsid w:val="00C60C86"/>
    <w:rsid w:val="00C61154"/>
    <w:rsid w:val="00C62097"/>
    <w:rsid w:val="00C6294B"/>
    <w:rsid w:val="00C632DE"/>
    <w:rsid w:val="00C63D4A"/>
    <w:rsid w:val="00C648CB"/>
    <w:rsid w:val="00C64EBB"/>
    <w:rsid w:val="00C64F06"/>
    <w:rsid w:val="00C71E18"/>
    <w:rsid w:val="00C71EC4"/>
    <w:rsid w:val="00C72A6C"/>
    <w:rsid w:val="00C746EE"/>
    <w:rsid w:val="00C75567"/>
    <w:rsid w:val="00C768BD"/>
    <w:rsid w:val="00C76C5C"/>
    <w:rsid w:val="00C80367"/>
    <w:rsid w:val="00C80612"/>
    <w:rsid w:val="00C80792"/>
    <w:rsid w:val="00C8085C"/>
    <w:rsid w:val="00C8365E"/>
    <w:rsid w:val="00C849B2"/>
    <w:rsid w:val="00C87446"/>
    <w:rsid w:val="00C876B5"/>
    <w:rsid w:val="00C87FF8"/>
    <w:rsid w:val="00C93900"/>
    <w:rsid w:val="00C96386"/>
    <w:rsid w:val="00C97658"/>
    <w:rsid w:val="00C97814"/>
    <w:rsid w:val="00CA01F6"/>
    <w:rsid w:val="00CA061C"/>
    <w:rsid w:val="00CA1099"/>
    <w:rsid w:val="00CA1FFB"/>
    <w:rsid w:val="00CA270F"/>
    <w:rsid w:val="00CA2CA9"/>
    <w:rsid w:val="00CA2E0C"/>
    <w:rsid w:val="00CA38E9"/>
    <w:rsid w:val="00CA3C21"/>
    <w:rsid w:val="00CA47C1"/>
    <w:rsid w:val="00CB0E93"/>
    <w:rsid w:val="00CB1850"/>
    <w:rsid w:val="00CB19FD"/>
    <w:rsid w:val="00CB6FFA"/>
    <w:rsid w:val="00CB76EE"/>
    <w:rsid w:val="00CC1174"/>
    <w:rsid w:val="00CC3839"/>
    <w:rsid w:val="00CC45E7"/>
    <w:rsid w:val="00CC551B"/>
    <w:rsid w:val="00CC5D64"/>
    <w:rsid w:val="00CC74DF"/>
    <w:rsid w:val="00CD09E9"/>
    <w:rsid w:val="00CD3591"/>
    <w:rsid w:val="00CD36AC"/>
    <w:rsid w:val="00CD3E42"/>
    <w:rsid w:val="00CD55EE"/>
    <w:rsid w:val="00CD575C"/>
    <w:rsid w:val="00CD795D"/>
    <w:rsid w:val="00CE1AE6"/>
    <w:rsid w:val="00CE33F2"/>
    <w:rsid w:val="00CE4BDC"/>
    <w:rsid w:val="00CE6045"/>
    <w:rsid w:val="00CE734C"/>
    <w:rsid w:val="00CE79E1"/>
    <w:rsid w:val="00CE7D22"/>
    <w:rsid w:val="00CF066E"/>
    <w:rsid w:val="00CF0767"/>
    <w:rsid w:val="00CF10C9"/>
    <w:rsid w:val="00CF112B"/>
    <w:rsid w:val="00CF2836"/>
    <w:rsid w:val="00CF716F"/>
    <w:rsid w:val="00CF7A46"/>
    <w:rsid w:val="00D0027D"/>
    <w:rsid w:val="00D01086"/>
    <w:rsid w:val="00D017FE"/>
    <w:rsid w:val="00D062DE"/>
    <w:rsid w:val="00D116B7"/>
    <w:rsid w:val="00D12318"/>
    <w:rsid w:val="00D1270D"/>
    <w:rsid w:val="00D13A58"/>
    <w:rsid w:val="00D1605C"/>
    <w:rsid w:val="00D16BA0"/>
    <w:rsid w:val="00D1731F"/>
    <w:rsid w:val="00D174F1"/>
    <w:rsid w:val="00D22668"/>
    <w:rsid w:val="00D25634"/>
    <w:rsid w:val="00D26B39"/>
    <w:rsid w:val="00D3136C"/>
    <w:rsid w:val="00D32264"/>
    <w:rsid w:val="00D32DA4"/>
    <w:rsid w:val="00D367D3"/>
    <w:rsid w:val="00D37C63"/>
    <w:rsid w:val="00D41D59"/>
    <w:rsid w:val="00D427A1"/>
    <w:rsid w:val="00D43D56"/>
    <w:rsid w:val="00D44F17"/>
    <w:rsid w:val="00D452FC"/>
    <w:rsid w:val="00D469CE"/>
    <w:rsid w:val="00D4737A"/>
    <w:rsid w:val="00D47C1A"/>
    <w:rsid w:val="00D506FB"/>
    <w:rsid w:val="00D51B03"/>
    <w:rsid w:val="00D522C4"/>
    <w:rsid w:val="00D545F1"/>
    <w:rsid w:val="00D562F5"/>
    <w:rsid w:val="00D56B7C"/>
    <w:rsid w:val="00D56D25"/>
    <w:rsid w:val="00D578DB"/>
    <w:rsid w:val="00D60624"/>
    <w:rsid w:val="00D6202F"/>
    <w:rsid w:val="00D63E11"/>
    <w:rsid w:val="00D64530"/>
    <w:rsid w:val="00D67059"/>
    <w:rsid w:val="00D67E54"/>
    <w:rsid w:val="00D71258"/>
    <w:rsid w:val="00D744CD"/>
    <w:rsid w:val="00D74E29"/>
    <w:rsid w:val="00D77A5C"/>
    <w:rsid w:val="00D80281"/>
    <w:rsid w:val="00D80F64"/>
    <w:rsid w:val="00D81869"/>
    <w:rsid w:val="00D82F5B"/>
    <w:rsid w:val="00D83B80"/>
    <w:rsid w:val="00D87D79"/>
    <w:rsid w:val="00D912C6"/>
    <w:rsid w:val="00D91883"/>
    <w:rsid w:val="00D91C4D"/>
    <w:rsid w:val="00D92A20"/>
    <w:rsid w:val="00D92E70"/>
    <w:rsid w:val="00D937B1"/>
    <w:rsid w:val="00D937E4"/>
    <w:rsid w:val="00D93E70"/>
    <w:rsid w:val="00D954CC"/>
    <w:rsid w:val="00D9578C"/>
    <w:rsid w:val="00D95A0D"/>
    <w:rsid w:val="00D95BA0"/>
    <w:rsid w:val="00D9623E"/>
    <w:rsid w:val="00DA1DCB"/>
    <w:rsid w:val="00DA601A"/>
    <w:rsid w:val="00DA6148"/>
    <w:rsid w:val="00DA7339"/>
    <w:rsid w:val="00DA79CC"/>
    <w:rsid w:val="00DB1638"/>
    <w:rsid w:val="00DB6734"/>
    <w:rsid w:val="00DC092A"/>
    <w:rsid w:val="00DC237D"/>
    <w:rsid w:val="00DC24DA"/>
    <w:rsid w:val="00DC6410"/>
    <w:rsid w:val="00DC662F"/>
    <w:rsid w:val="00DC66AD"/>
    <w:rsid w:val="00DC755C"/>
    <w:rsid w:val="00DD0741"/>
    <w:rsid w:val="00DD096C"/>
    <w:rsid w:val="00DD10E2"/>
    <w:rsid w:val="00DD2B15"/>
    <w:rsid w:val="00DD3169"/>
    <w:rsid w:val="00DD52F1"/>
    <w:rsid w:val="00DD7978"/>
    <w:rsid w:val="00DD7F38"/>
    <w:rsid w:val="00DE4CD7"/>
    <w:rsid w:val="00DE4ED8"/>
    <w:rsid w:val="00DE5EEA"/>
    <w:rsid w:val="00DE6937"/>
    <w:rsid w:val="00DE720B"/>
    <w:rsid w:val="00DF0401"/>
    <w:rsid w:val="00DF11FD"/>
    <w:rsid w:val="00DF1940"/>
    <w:rsid w:val="00DF20E6"/>
    <w:rsid w:val="00DF32B1"/>
    <w:rsid w:val="00DF3644"/>
    <w:rsid w:val="00DF3845"/>
    <w:rsid w:val="00DF5A84"/>
    <w:rsid w:val="00E00565"/>
    <w:rsid w:val="00E034E2"/>
    <w:rsid w:val="00E04251"/>
    <w:rsid w:val="00E04D31"/>
    <w:rsid w:val="00E07460"/>
    <w:rsid w:val="00E07576"/>
    <w:rsid w:val="00E10BF8"/>
    <w:rsid w:val="00E129A5"/>
    <w:rsid w:val="00E13DF3"/>
    <w:rsid w:val="00E167F6"/>
    <w:rsid w:val="00E200CB"/>
    <w:rsid w:val="00E21BD3"/>
    <w:rsid w:val="00E2206A"/>
    <w:rsid w:val="00E222EE"/>
    <w:rsid w:val="00E2746B"/>
    <w:rsid w:val="00E331AC"/>
    <w:rsid w:val="00E35188"/>
    <w:rsid w:val="00E4016A"/>
    <w:rsid w:val="00E40AEA"/>
    <w:rsid w:val="00E433AB"/>
    <w:rsid w:val="00E46B3F"/>
    <w:rsid w:val="00E47379"/>
    <w:rsid w:val="00E47659"/>
    <w:rsid w:val="00E47B5E"/>
    <w:rsid w:val="00E5022E"/>
    <w:rsid w:val="00E51C7E"/>
    <w:rsid w:val="00E540B9"/>
    <w:rsid w:val="00E6007C"/>
    <w:rsid w:val="00E618C2"/>
    <w:rsid w:val="00E61C69"/>
    <w:rsid w:val="00E62CF4"/>
    <w:rsid w:val="00E639A9"/>
    <w:rsid w:val="00E676A6"/>
    <w:rsid w:val="00E71FF4"/>
    <w:rsid w:val="00E7301B"/>
    <w:rsid w:val="00E7486E"/>
    <w:rsid w:val="00E763AE"/>
    <w:rsid w:val="00E76795"/>
    <w:rsid w:val="00E76D02"/>
    <w:rsid w:val="00E77ADE"/>
    <w:rsid w:val="00E800E9"/>
    <w:rsid w:val="00E825DA"/>
    <w:rsid w:val="00E82E8F"/>
    <w:rsid w:val="00E83752"/>
    <w:rsid w:val="00E84857"/>
    <w:rsid w:val="00E918D0"/>
    <w:rsid w:val="00E91BC3"/>
    <w:rsid w:val="00E94AC7"/>
    <w:rsid w:val="00E94C8E"/>
    <w:rsid w:val="00E95B91"/>
    <w:rsid w:val="00E96A19"/>
    <w:rsid w:val="00E96C34"/>
    <w:rsid w:val="00E974C6"/>
    <w:rsid w:val="00EA0181"/>
    <w:rsid w:val="00EA14F3"/>
    <w:rsid w:val="00EA43A6"/>
    <w:rsid w:val="00EA57F4"/>
    <w:rsid w:val="00EA744C"/>
    <w:rsid w:val="00EA77E0"/>
    <w:rsid w:val="00EA7EA1"/>
    <w:rsid w:val="00EB0796"/>
    <w:rsid w:val="00EB0AA0"/>
    <w:rsid w:val="00EB1052"/>
    <w:rsid w:val="00EB4CB9"/>
    <w:rsid w:val="00EB7F18"/>
    <w:rsid w:val="00EC0CA8"/>
    <w:rsid w:val="00EC1631"/>
    <w:rsid w:val="00EC3225"/>
    <w:rsid w:val="00EC3E0E"/>
    <w:rsid w:val="00EC71B0"/>
    <w:rsid w:val="00ED124C"/>
    <w:rsid w:val="00ED14F1"/>
    <w:rsid w:val="00ED1F33"/>
    <w:rsid w:val="00ED444D"/>
    <w:rsid w:val="00ED6829"/>
    <w:rsid w:val="00EE0D1C"/>
    <w:rsid w:val="00EE1A1E"/>
    <w:rsid w:val="00EE1AB1"/>
    <w:rsid w:val="00EE2074"/>
    <w:rsid w:val="00EE2CA0"/>
    <w:rsid w:val="00EE3421"/>
    <w:rsid w:val="00EE6236"/>
    <w:rsid w:val="00EE7623"/>
    <w:rsid w:val="00EF200E"/>
    <w:rsid w:val="00EF3F49"/>
    <w:rsid w:val="00EF761F"/>
    <w:rsid w:val="00EF7AD1"/>
    <w:rsid w:val="00F01317"/>
    <w:rsid w:val="00F07F58"/>
    <w:rsid w:val="00F1043C"/>
    <w:rsid w:val="00F10D2A"/>
    <w:rsid w:val="00F13320"/>
    <w:rsid w:val="00F1393D"/>
    <w:rsid w:val="00F14166"/>
    <w:rsid w:val="00F143D4"/>
    <w:rsid w:val="00F15A96"/>
    <w:rsid w:val="00F15ADF"/>
    <w:rsid w:val="00F16F82"/>
    <w:rsid w:val="00F2127C"/>
    <w:rsid w:val="00F249A4"/>
    <w:rsid w:val="00F25488"/>
    <w:rsid w:val="00F277FF"/>
    <w:rsid w:val="00F3025E"/>
    <w:rsid w:val="00F31092"/>
    <w:rsid w:val="00F316BA"/>
    <w:rsid w:val="00F31758"/>
    <w:rsid w:val="00F32FC3"/>
    <w:rsid w:val="00F35E5A"/>
    <w:rsid w:val="00F37632"/>
    <w:rsid w:val="00F37C03"/>
    <w:rsid w:val="00F4285C"/>
    <w:rsid w:val="00F43B3C"/>
    <w:rsid w:val="00F4412D"/>
    <w:rsid w:val="00F45FB9"/>
    <w:rsid w:val="00F463FB"/>
    <w:rsid w:val="00F47A71"/>
    <w:rsid w:val="00F47F22"/>
    <w:rsid w:val="00F50470"/>
    <w:rsid w:val="00F508E2"/>
    <w:rsid w:val="00F50ABF"/>
    <w:rsid w:val="00F51E8F"/>
    <w:rsid w:val="00F55194"/>
    <w:rsid w:val="00F55D7B"/>
    <w:rsid w:val="00F56D68"/>
    <w:rsid w:val="00F56EE7"/>
    <w:rsid w:val="00F5760E"/>
    <w:rsid w:val="00F612DA"/>
    <w:rsid w:val="00F6306E"/>
    <w:rsid w:val="00F6348C"/>
    <w:rsid w:val="00F6388E"/>
    <w:rsid w:val="00F64392"/>
    <w:rsid w:val="00F65DD1"/>
    <w:rsid w:val="00F668F4"/>
    <w:rsid w:val="00F66E38"/>
    <w:rsid w:val="00F672F5"/>
    <w:rsid w:val="00F67C0E"/>
    <w:rsid w:val="00F715C3"/>
    <w:rsid w:val="00F73D58"/>
    <w:rsid w:val="00F74732"/>
    <w:rsid w:val="00F83422"/>
    <w:rsid w:val="00F90FC2"/>
    <w:rsid w:val="00F914E1"/>
    <w:rsid w:val="00F91ACA"/>
    <w:rsid w:val="00F938DA"/>
    <w:rsid w:val="00F9480C"/>
    <w:rsid w:val="00F953F8"/>
    <w:rsid w:val="00F97BDD"/>
    <w:rsid w:val="00FA0B82"/>
    <w:rsid w:val="00FA4113"/>
    <w:rsid w:val="00FA41BE"/>
    <w:rsid w:val="00FA4C41"/>
    <w:rsid w:val="00FA551C"/>
    <w:rsid w:val="00FA66A6"/>
    <w:rsid w:val="00FA6BB0"/>
    <w:rsid w:val="00FA73D4"/>
    <w:rsid w:val="00FB03B4"/>
    <w:rsid w:val="00FB116F"/>
    <w:rsid w:val="00FB1F2F"/>
    <w:rsid w:val="00FB2A2A"/>
    <w:rsid w:val="00FB3023"/>
    <w:rsid w:val="00FB41C0"/>
    <w:rsid w:val="00FB5348"/>
    <w:rsid w:val="00FB6BDC"/>
    <w:rsid w:val="00FC3559"/>
    <w:rsid w:val="00FC558E"/>
    <w:rsid w:val="00FC66F8"/>
    <w:rsid w:val="00FD11AD"/>
    <w:rsid w:val="00FD15DF"/>
    <w:rsid w:val="00FD1AA4"/>
    <w:rsid w:val="00FD60EC"/>
    <w:rsid w:val="00FD6D47"/>
    <w:rsid w:val="00FE11A3"/>
    <w:rsid w:val="00FE1F50"/>
    <w:rsid w:val="00FE35FF"/>
    <w:rsid w:val="00FE5AA5"/>
    <w:rsid w:val="00FE6F81"/>
    <w:rsid w:val="00FF1032"/>
    <w:rsid w:val="00FF310B"/>
    <w:rsid w:val="00FF43E6"/>
    <w:rsid w:val="00FF4B11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D6CB3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F12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D23DD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FF12DF"/>
    <w:rPr>
      <w:sz w:val="0"/>
      <w:szCs w:val="0"/>
    </w:rPr>
  </w:style>
  <w:style w:type="paragraph" w:styleId="a5">
    <w:name w:val="Block Text"/>
    <w:basedOn w:val="a"/>
    <w:uiPriority w:val="99"/>
    <w:rsid w:val="009D23DD"/>
    <w:pPr>
      <w:widowControl w:val="0"/>
      <w:spacing w:before="180" w:line="220" w:lineRule="auto"/>
      <w:ind w:left="40" w:right="200" w:firstLine="700"/>
      <w:jc w:val="both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9D23DD"/>
    <w:pPr>
      <w:ind w:left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8841B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D23DD"/>
    <w:pPr>
      <w:ind w:left="54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FF12D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D23DD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F12DF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3443F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uiPriority w:val="99"/>
    <w:locked/>
    <w:rsid w:val="00825A92"/>
    <w:rPr>
      <w:b/>
      <w:sz w:val="24"/>
    </w:rPr>
  </w:style>
  <w:style w:type="paragraph" w:customStyle="1" w:styleId="Header1">
    <w:name w:val="Header1"/>
    <w:basedOn w:val="a"/>
    <w:uiPriority w:val="99"/>
    <w:rsid w:val="003443F1"/>
    <w:pPr>
      <w:widowControl w:val="0"/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uiPriority w:val="99"/>
    <w:rsid w:val="00A36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80D9F"/>
    <w:pPr>
      <w:widowControl w:val="0"/>
      <w:jc w:val="both"/>
    </w:pPr>
    <w:rPr>
      <w:szCs w:val="20"/>
    </w:rPr>
  </w:style>
  <w:style w:type="character" w:styleId="ab">
    <w:name w:val="Strong"/>
    <w:qFormat/>
    <w:rsid w:val="00AB2160"/>
    <w:rPr>
      <w:rFonts w:cs="Times New Roman"/>
      <w:b/>
    </w:rPr>
  </w:style>
  <w:style w:type="paragraph" w:styleId="ac">
    <w:name w:val="header"/>
    <w:basedOn w:val="a"/>
    <w:link w:val="ad"/>
    <w:uiPriority w:val="99"/>
    <w:rsid w:val="008878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F12DF"/>
    <w:rPr>
      <w:sz w:val="24"/>
      <w:szCs w:val="24"/>
    </w:rPr>
  </w:style>
  <w:style w:type="paragraph" w:styleId="ae">
    <w:name w:val="footer"/>
    <w:basedOn w:val="a"/>
    <w:link w:val="af"/>
    <w:uiPriority w:val="99"/>
    <w:rsid w:val="0088785F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locked/>
    <w:rsid w:val="00C60C86"/>
    <w:rPr>
      <w:sz w:val="24"/>
    </w:rPr>
  </w:style>
  <w:style w:type="character" w:styleId="af0">
    <w:name w:val="page number"/>
    <w:uiPriority w:val="99"/>
    <w:rsid w:val="0088785F"/>
    <w:rPr>
      <w:rFonts w:cs="Times New Roman"/>
    </w:rPr>
  </w:style>
  <w:style w:type="character" w:styleId="af1">
    <w:name w:val="Hyperlink"/>
    <w:uiPriority w:val="99"/>
    <w:rsid w:val="009513C1"/>
    <w:rPr>
      <w:rFonts w:cs="Times New Roman"/>
      <w:color w:val="0000FF"/>
      <w:u w:val="single"/>
    </w:rPr>
  </w:style>
  <w:style w:type="character" w:customStyle="1" w:styleId="FontStyle27">
    <w:name w:val="Font Style27"/>
    <w:uiPriority w:val="99"/>
    <w:rsid w:val="00525869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5D3ED9"/>
    <w:rPr>
      <w:rFonts w:ascii="Times New Roman" w:hAnsi="Times New Roman"/>
      <w:b/>
      <w:smallCaps/>
      <w:sz w:val="18"/>
    </w:rPr>
  </w:style>
  <w:style w:type="character" w:styleId="af2">
    <w:name w:val="annotation reference"/>
    <w:uiPriority w:val="99"/>
    <w:rsid w:val="00C60C86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60C8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C60C86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C60C86"/>
    <w:rPr>
      <w:b/>
    </w:rPr>
  </w:style>
  <w:style w:type="character" w:customStyle="1" w:styleId="af6">
    <w:name w:val="Тема примечания Знак"/>
    <w:link w:val="af5"/>
    <w:uiPriority w:val="99"/>
    <w:locked/>
    <w:rsid w:val="00C60C86"/>
    <w:rPr>
      <w:rFonts w:cs="Times New Roman"/>
      <w:b/>
    </w:rPr>
  </w:style>
  <w:style w:type="paragraph" w:styleId="af7">
    <w:name w:val="List Paragraph"/>
    <w:basedOn w:val="a"/>
    <w:uiPriority w:val="34"/>
    <w:qFormat/>
    <w:rsid w:val="00311BED"/>
    <w:pPr>
      <w:ind w:left="720"/>
      <w:contextualSpacing/>
    </w:pPr>
    <w:rPr>
      <w:sz w:val="20"/>
      <w:szCs w:val="20"/>
    </w:rPr>
  </w:style>
  <w:style w:type="character" w:styleId="af8">
    <w:name w:val="FollowedHyperlink"/>
    <w:uiPriority w:val="99"/>
    <w:rsid w:val="0069784E"/>
    <w:rPr>
      <w:rFonts w:cs="Times New Roman"/>
      <w:color w:val="800080"/>
      <w:u w:val="single"/>
    </w:rPr>
  </w:style>
  <w:style w:type="paragraph" w:styleId="af9">
    <w:name w:val="Revision"/>
    <w:hidden/>
    <w:uiPriority w:val="99"/>
    <w:semiHidden/>
    <w:rsid w:val="00961BB9"/>
    <w:rPr>
      <w:sz w:val="24"/>
      <w:szCs w:val="24"/>
    </w:rPr>
  </w:style>
  <w:style w:type="paragraph" w:customStyle="1" w:styleId="33">
    <w:name w:val="Знак3 Знак Знак Знак Знак Знак Знак"/>
    <w:basedOn w:val="a"/>
    <w:uiPriority w:val="99"/>
    <w:rsid w:val="008C723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a">
    <w:name w:val="No Spacing"/>
    <w:uiPriority w:val="1"/>
    <w:qFormat/>
    <w:rsid w:val="006D270A"/>
    <w:rPr>
      <w:sz w:val="24"/>
      <w:szCs w:val="24"/>
    </w:rPr>
  </w:style>
  <w:style w:type="paragraph" w:customStyle="1" w:styleId="1">
    <w:name w:val="Верхний колонтитул1"/>
    <w:basedOn w:val="a"/>
    <w:rsid w:val="00ED124C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afb">
    <w:name w:val="Body Text"/>
    <w:basedOn w:val="a"/>
    <w:link w:val="afc"/>
    <w:uiPriority w:val="99"/>
    <w:semiHidden/>
    <w:unhideWhenUsed/>
    <w:rsid w:val="00D578D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578DB"/>
    <w:rPr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6D6FE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D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imes.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42D6-F164-4498-B986-7E40C035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4080</Words>
  <Characters>29322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LinksUpToDate>false</LinksUpToDate>
  <CharactersWithSpaces>33336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http://www.times.net.ru/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subject/>
  <dc:creator/>
  <cp:keywords/>
  <cp:lastModifiedBy/>
  <cp:revision>1</cp:revision>
  <dcterms:created xsi:type="dcterms:W3CDTF">2017-07-25T09:18:00Z</dcterms:created>
  <dcterms:modified xsi:type="dcterms:W3CDTF">2018-01-09T09:14:00Z</dcterms:modified>
</cp:coreProperties>
</file>