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b/>
          <w:bCs/>
          <w:color w:val="4D4D4D"/>
          <w:sz w:val="18"/>
          <w:u w:val="single"/>
          <w:lang w:eastAsia="ru-RU"/>
        </w:rPr>
        <w:t>Проектная декларация</w:t>
      </w:r>
    </w:p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  </w:t>
      </w:r>
      <w:r w:rsidRPr="0070261C">
        <w:rPr>
          <w:rFonts w:ascii="Tahoma" w:eastAsia="Times New Roman" w:hAnsi="Tahoma" w:cs="Tahoma"/>
          <w:color w:val="4D4D4D"/>
          <w:sz w:val="18"/>
          <w:lang w:eastAsia="ru-RU"/>
        </w:rPr>
        <w:t> </w:t>
      </w:r>
      <w:r w:rsidRPr="0070261C">
        <w:rPr>
          <w:rFonts w:ascii="Tahoma" w:eastAsia="Times New Roman" w:hAnsi="Tahoma" w:cs="Tahoma"/>
          <w:b/>
          <w:bCs/>
          <w:color w:val="4D4D4D"/>
          <w:sz w:val="18"/>
          <w:lang w:eastAsia="ru-RU"/>
        </w:rPr>
        <w:t>Общество с ограниченной ответственностью «</w:t>
      </w:r>
      <w:proofErr w:type="spellStart"/>
      <w:r w:rsidRPr="0070261C">
        <w:rPr>
          <w:rFonts w:ascii="Tahoma" w:eastAsia="Times New Roman" w:hAnsi="Tahoma" w:cs="Tahoma"/>
          <w:b/>
          <w:bCs/>
          <w:color w:val="4D4D4D"/>
          <w:sz w:val="18"/>
          <w:lang w:eastAsia="ru-RU"/>
        </w:rPr>
        <w:t>Жилспецстрой</w:t>
      </w:r>
      <w:proofErr w:type="spellEnd"/>
      <w:r w:rsidRPr="0070261C">
        <w:rPr>
          <w:rFonts w:ascii="Tahoma" w:eastAsia="Times New Roman" w:hAnsi="Tahoma" w:cs="Tahoma"/>
          <w:b/>
          <w:bCs/>
          <w:color w:val="4D4D4D"/>
          <w:sz w:val="18"/>
          <w:lang w:eastAsia="ru-RU"/>
        </w:rPr>
        <w:t>» на объект капитального строительства многоквартирный жилой дом с подземной автостоянкой по адресу: СПб, Пушкинский район, г</w:t>
      </w:r>
      <w:proofErr w:type="gramStart"/>
      <w:r w:rsidRPr="0070261C">
        <w:rPr>
          <w:rFonts w:ascii="Tahoma" w:eastAsia="Times New Roman" w:hAnsi="Tahoma" w:cs="Tahoma"/>
          <w:b/>
          <w:bCs/>
          <w:color w:val="4D4D4D"/>
          <w:sz w:val="18"/>
          <w:lang w:eastAsia="ru-RU"/>
        </w:rPr>
        <w:t>.П</w:t>
      </w:r>
      <w:proofErr w:type="gramEnd"/>
      <w:r w:rsidRPr="0070261C">
        <w:rPr>
          <w:rFonts w:ascii="Tahoma" w:eastAsia="Times New Roman" w:hAnsi="Tahoma" w:cs="Tahoma"/>
          <w:b/>
          <w:bCs/>
          <w:color w:val="4D4D4D"/>
          <w:sz w:val="18"/>
          <w:lang w:eastAsia="ru-RU"/>
        </w:rPr>
        <w:t>авловск, ул.Конюшенная, д.26 литера А</w:t>
      </w:r>
    </w:p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proofErr w:type="gramStart"/>
      <w:r w:rsidRPr="0070261C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Размещена</w:t>
      </w:r>
      <w:proofErr w:type="gramEnd"/>
      <w:r w:rsidRPr="0070261C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 xml:space="preserve"> на сайте: www.bgc-mnr.com</w:t>
      </w:r>
    </w:p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b/>
          <w:bCs/>
          <w:color w:val="4D4D4D"/>
          <w:sz w:val="18"/>
          <w:u w:val="single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8"/>
        <w:gridCol w:w="4644"/>
      </w:tblGrid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Жилспецстрой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государственной регистрации: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Зарегистрировано 24 августа 2004г. Межрайонной ИМНС №15  по Санкт-Петербургу, бланк серия 78 №005475701 за основным государственным регистрационным номером 1047855067688;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Свидетельство 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Российской Федерации на бланке серии 78 № 000927119 выдано 20.04.2006г. Межрайонной МИФНС № 5 по Санкт-Петербургу, ИНН 7820300935, КПП 782001001; ОГРН 1047855067688;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новая редакция Устава, утвержденного 27.01.2010г., зарегистрирована 01.03.2010г. Межрайонной ИФНС № 15 по Санкт-Петербургу за ГРН 2107847564801, свидетельство о внесении записи в Единый государственный реестр юридических лиц на бланке серии 78 № 007678924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Участники: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Флегантов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Александр Сергеевич - 50% голосов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Рыжов Вячеслав Викторович - 50% голосов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  Заказчик по разработке проектов планировки и проектов межевания территории под строительство.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Строительство малоэтажных многоквартирных жилых домов.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  Управление инвестиционными проектами в строительстве.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полная реализация проекта отделом продаж   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     В феврале 2007года было завершено строительство и получено разрешение на ввод в 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эксплуатацию  жилого дома корпус 2а, жилого комплекса «Павловская  усадьба» по адресу: г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.П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авловск, ул. Березовая, д. 25.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    В декабре 2007 года получено разрешение на ввод в эксплуатацию корпуса 1 этого же комплекса «Павловская усадьба». Жилой комплекс сдан в установленные сроки и  с высоким  качеством строительно-монтажных работ.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 декабре 2011 года получено разрешение на ввод в эксплуатацию жилого дома по адресу: СПб, г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.П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авловск, ул.Конюшенная, д.21/11 литера А. Жилой комплекс сдан в установленные сроки и  с высоким  качеством строительно-монтажных работ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     В настоящее время ведется проектирование и подготовка к строительству  малоэтажного жилого комплекса СПб, 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. Павловск, ул.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Васенко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, д.3.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b/>
                <w:bCs/>
                <w:color w:val="4D4D4D"/>
                <w:sz w:val="18"/>
                <w:lang w:eastAsia="ru-RU"/>
              </w:rPr>
              <w:t> 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Информация: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о виде лицензируемой деятельности;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о номере лицензии: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о сроке ее действия: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об органе, выдавшем лицензию: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ООО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Жилспецстрой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» является членом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саморегулируемой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организации  НП УСПП (некоммерческое партнерство «Управление строительными предприятиями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Петербруга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») № 0627.01-2010-7820300935-С-071 от 06.10.2010г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финансовом результате текущего года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 результатам финансовой деятельност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 ООО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Жилспецстрой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 прибыль за I квартал 2012г. составила  23 000руб.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Кредиторская задолженность по состоянию на 02.05.2012г. составила 193 551,00 т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.р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уб.</w:t>
            </w:r>
          </w:p>
        </w:tc>
      </w:tr>
    </w:tbl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b/>
          <w:bCs/>
          <w:color w:val="4D4D4D"/>
          <w:sz w:val="18"/>
          <w:u w:val="single"/>
          <w:lang w:eastAsia="ru-RU"/>
        </w:rPr>
        <w:t> </w:t>
      </w:r>
    </w:p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b/>
          <w:bCs/>
          <w:color w:val="4D4D4D"/>
          <w:sz w:val="18"/>
          <w:lang w:eastAsia="ru-RU"/>
        </w:rPr>
        <w:t>II  </w:t>
      </w:r>
      <w:r w:rsidRPr="0070261C">
        <w:rPr>
          <w:rFonts w:ascii="Tahoma" w:eastAsia="Times New Roman" w:hAnsi="Tahoma" w:cs="Tahoma"/>
          <w:b/>
          <w:bCs/>
          <w:color w:val="4D4D4D"/>
          <w:sz w:val="18"/>
          <w:u w:val="single"/>
          <w:lang w:eastAsia="ru-RU"/>
        </w:rPr>
        <w:t>Информация о проекте строительства.</w:t>
      </w:r>
    </w:p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b/>
          <w:bCs/>
          <w:color w:val="4D4D4D"/>
          <w:sz w:val="18"/>
          <w:u w:val="single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5305"/>
      </w:tblGrid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цели проекта строительства: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объект капитального строительства многоквартирный жилой дом с подземной автостоянкой по адресу: СПб, Пушкинский район, г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.П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авловск, ул.Конюшенная, д.26 литера А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Об этапах и сроках реализации строительного 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проекта: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Срок реализации проекта  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lang w:eastAsia="ru-RU"/>
              </w:rPr>
              <w:t> </w:t>
            </w:r>
            <w:r w:rsidRPr="0070261C">
              <w:rPr>
                <w:rFonts w:ascii="Tahoma" w:eastAsia="Times New Roman" w:hAnsi="Tahoma" w:cs="Tahoma"/>
                <w:b/>
                <w:bCs/>
                <w:color w:val="4D4D4D"/>
                <w:sz w:val="18"/>
                <w:lang w:eastAsia="ru-RU"/>
              </w:rPr>
              <w:t>17.10.2013 года.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В одну очередь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О результатах государственной экспертизы проектной документации: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Положительное заключение УГЭ № 78-1-4-0010-12 от 20.12.2011г.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разрешении на строительство: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Разрешение на строительство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lang w:eastAsia="ru-RU"/>
              </w:rPr>
              <w:t> </w:t>
            </w:r>
            <w:r w:rsidRPr="0070261C">
              <w:rPr>
                <w:rFonts w:ascii="Tahoma" w:eastAsia="Times New Roman" w:hAnsi="Tahoma" w:cs="Tahoma"/>
                <w:b/>
                <w:bCs/>
                <w:color w:val="4D4D4D"/>
                <w:sz w:val="18"/>
                <w:lang w:eastAsia="ru-RU"/>
              </w:rPr>
              <w:t>№ 78-16015720-2012 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выдано Службой государственного надзора и экспертизы СПб.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правах застройщика на земельный участок, о собственнике земельного участка в случае, если застройщик не является собственником: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Земельный участок  принадлежит застройщик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 ООО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Жилспецстрой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» на правах частной собственности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рег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 № 78-78-06/008/2010-264  от 05.04.2010г.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Кадастровый паспорт земельного участка №856 от 20.11.2009г.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Кадастровый номер 78:42:16212:1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 элементах благоустройства: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Благоустройство обеспечивается за счет устройства проездов и площадок с асфальтобетонным покрытием, тротуаров с плиточным покрытием, площадок отдыха, Озеленение территории предусматривается посадкой кустарника, организации газонов, расстановки малых архитектурных форм.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O местоположении 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строящихся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Объект строительства находится в центре г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.П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авловска и ограничен улицами с севера-запада - Конюшенной улицей; с юга-запада - улицей Правды: с юга-востока - береговым склоном реки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Тызьва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; с севера-востока - Школьным переулком. В зоне 30м располагается школа и индивидуальный жилой дом. Парковая зона 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. Павловска находится в непосредственной близости от участка строительства. Генеральный план предусматривает размещение жилого дома состоящего из трех корпусов в 4-6 этажном исполнении, подземной автостоянки для легковых автомобилей на 50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во внутри дворовом пространстве, устройство пешеходных дорожек, проездов, обеспечивающих хозяйственное обслуживание здания. Также предусмотрено устройство площадок детских и отдыха. 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Корпус №1 выполнен 4-6 этажным и расположен вдоль ул. Правды, соединен остекленными верандами с 4-6 этажным корпусом №2, расположенным вдоль улицы Конюшенной с устройством пешеходного перехода между ними.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Корпус №3 отдельно стоящий в четырехэтажном исполнении. В цокольном этаже корпуса №1 и корпуса №2 расположены офисы, магазины, технологические помещения. Входы и выходы помещений цокольного этажа предусмотрены со стороны ул. Правды и Конюшенной улицы. Входы в жилые помещения корпуса №1 и корпуса №2 с дворовой части, Корпуса №3 со стороны Школьного переулка.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В 6-этажных секциях корпусов 1 и 2 запроектированы лифты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грузопод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ъ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ёмностью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1000 кг. Лестничные клетки всех корпусов, без мусоропроводов. Отделка стен лестничных клеток и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внеквартирных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коридоров - лицевой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  <w:t>кирпич с расшивкой швов, полы - керамическая плитка. Жилые и встроенные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  <w:t xml:space="preserve">помещения запроектированы без чистовой отделки. В квартирах с 1го по 6 этаж запроектированы остеклённые лоджии. Ограждения лоджий -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алюмини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  <w:t xml:space="preserve">вые профили с одинарным остеклением. Оконные заполнения -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металлопласт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ковые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профили с двухкамерными стеклопакетами. На уровне 5-го этажа, на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репаде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этажности, в корпусах 1 и 2 запроектированы четыре веранды с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одинар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ным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остеклением.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Наружные стены зданий - из эффективного кирпича с облицовкой лиц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е-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вым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кирпичом двух цветов. Цоколь облицовывается плиткой под натуральный камень.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Кровля плоская, мягкая, рулонная с внутренними водостоками.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 проектной документации предусмотрены мероприятия, обеспечива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ю-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щие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жизнедеятельность МГН и инвалидов. Теплоснабжение, электроснабжение, водоснабжение, водоотведение, газоснабжение по техническим условиям соответствующих ведомств, от городских внутриквартальных сетей.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      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Пищеприготовление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предусмотрено с плитами на природном газе.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Горячее водоснабжение (ГВС) - от поквартирных газовых водонагревателей.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      Количество квартир 95. Квартиры запроектированы однокомнатные, двух и трехкомнатные. Высота жилых этажей - 2,7 м. Санузлы раздельные и совмещенные. Кухни площадью от 9-22м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vertAlign w:val="superscript"/>
                <w:lang w:eastAsia="ru-RU"/>
              </w:rPr>
              <w:t>2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 лоджии и веранды с одинарным остеклением.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квартир: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гаражей: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иных объектов недвижимости.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Описание технических характеристик указанных 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самостоятельных частей в соответствии с проектной документацией: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Площадь застройки с автостоянкой   3625,95м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Общая площадь жилого здания, всего 10714,8м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Общая площадь квартир всего 6959,5 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Площадь квартир всего 6781,43м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Строительный объем всего 37131,0м3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количество квартир в доме 95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однокомнатные - 35шт.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- двухкомнатные - 55шт.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трехкомнатные - 4 шт.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 четырехкомнатные - 1шт.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Общие проектные площади квартир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1-омнатные 47,78м2-54,39м2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2-комнатные 71,72м2-116,06м2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3-комнатные 98,70м2-100,67м2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4-комнатные 165,56м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Общая площадь встроенных помещений (магазинов и офисов)  581,23м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Общая площадь подземной автостоянки 1417,54м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на 50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Общая площадь нежилых помещений в цокольном этаже 621.18м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Квартиры передаются дольщикам с выполнением следующих работ: стены и перегородки, внутри помещений,  откосы окон и дверей оштукатурены; полы во всех помещениях с цементно-песчаной стяжкой; установлены металлопластиковые оконные блоки по проекту; навесные радиаторы;   введены магистральные стояки холодной воды; магистральные стояки канализации с тройниками и заглушками в санузлах; разводка электропроводки по квартире с установкой квартирного щитка с групповыми автоматическими выключателями;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электроустановочные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изделия по типовому проекту; дверь входная металлическая с врезным замком; вводы для телефона и телевидения по проекту; датчики автоматической пожарной сигнализации по проекту; газовая плита, счетчики для учета водопотребления и газа, газовые водонагреватели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..</w:t>
            </w:r>
            <w:proofErr w:type="gramEnd"/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Квартиры передаются без затирки железобетонных потолков; без чистовой отделки, без установки и приобретения ванны, раковины, мойки, унитаза, смесителей, межкомнатных дверей, осветительных приборов.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Чистовая отделка может быть выполнена по дополнительному соглашению сторон.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      В цокольном этаже расположены магазины и офисы площадью 581,23 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, нежилые помещения для хозяйственных нужд 621,18 м2 не входящие в состав общего имущества в многоквартирном доме.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Технические помещения жилого дома диспетчерская 23,23м</w:t>
            </w:r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52,22м2, дворницкая 4,5м2, насосная 3,61м2, водомерный узел 24,64м2, ИТП 12,51м2, помещение охраны с туалетом 16,88м2 а также лестницы, тамбуры, являются </w:t>
            </w: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общей долевой собственностью участников долевого строительства.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Предполагаемый срок получения разрешения на ввод в эксплуатацию жилого дома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b/>
                <w:bCs/>
                <w:color w:val="4D4D4D"/>
                <w:sz w:val="18"/>
                <w:lang w:eastAsia="ru-RU"/>
              </w:rPr>
              <w:t>Октябрь 2013 года.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1.Администрация Пушкинского района Санкт-Петербурга;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2. Служба государственного строительного надзора и экспертизы;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3. Заказчик-Застройщик - ООО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Жилспецстрой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4. Генеральный подрядчик - ООО «Строительное управление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Академстрой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»;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5. Генеральный проектировщик - ООО «ТВИКС-ПРОЕКТ»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Генеральный подрядчик - ООО  «Строительное управление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Академстрой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» является членом СРО «Международная Гильдия 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Транспотных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 xml:space="preserve"> Строителей» с 17 августа 2011 г. и имеет допуск к работам, которые оказывают влияние на безопасность объектов капитального строительства (</w:t>
            </w:r>
            <w:proofErr w:type="spellStart"/>
            <w:proofErr w:type="gram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/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СРО-С-122-18122009, свидетельство № 0481.06-2011-7814309721).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Возможные финансовые и прочие риски при осуществлении проекта строительства: Повышение цен на материалы и субподрядные работы.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600 000 000руб.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Генеральный проектировщик - ООО «ТВИКС-ПРОЕКТ»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Генеральный подрядчик - ООО «Строительное управление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Академстрой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Инженерные сети  - ООО «МНР-1»</w:t>
            </w:r>
          </w:p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Газоснабжение  - ООО «</w:t>
            </w:r>
            <w:proofErr w:type="spellStart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Севзапмонтаж</w:t>
            </w:r>
            <w:proofErr w:type="spellEnd"/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»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Способ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Залог в порядке, предусмотренном ст.13-15 Федерального закона от 30.12.2004г. №214-ФЗ в редакции Федерального закона от 18.07.2006г. №111-ФЗ.</w:t>
            </w:r>
          </w:p>
        </w:tc>
      </w:tr>
      <w:tr w:rsidR="0070261C" w:rsidRPr="0070261C" w:rsidTr="0070261C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150" w:type="dxa"/>
              <w:left w:w="30" w:type="dxa"/>
              <w:bottom w:w="150" w:type="dxa"/>
              <w:right w:w="30" w:type="dxa"/>
            </w:tcMar>
            <w:hideMark/>
          </w:tcPr>
          <w:p w:rsidR="0070261C" w:rsidRPr="0070261C" w:rsidRDefault="0070261C" w:rsidP="00702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0261C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Строительство осуществляется на собственные средства Застройщика и привлеченные денежные средства дольщиков.</w:t>
            </w:r>
          </w:p>
        </w:tc>
      </w:tr>
    </w:tbl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b/>
          <w:bCs/>
          <w:color w:val="4D4D4D"/>
          <w:sz w:val="18"/>
          <w:u w:val="single"/>
          <w:lang w:eastAsia="ru-RU"/>
        </w:rPr>
        <w:lastRenderedPageBreak/>
        <w:t> </w:t>
      </w:r>
    </w:p>
    <w:p w:rsidR="0070261C" w:rsidRPr="0070261C" w:rsidRDefault="0070261C" w:rsidP="0070261C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0261C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от 16.05.2012года</w:t>
      </w:r>
    </w:p>
    <w:p w:rsidR="006A06DB" w:rsidRDefault="0070261C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261C"/>
    <w:rsid w:val="000E6575"/>
    <w:rsid w:val="001948DE"/>
    <w:rsid w:val="005422A8"/>
    <w:rsid w:val="006532EB"/>
    <w:rsid w:val="0070261C"/>
    <w:rsid w:val="007C4D2F"/>
    <w:rsid w:val="0080212F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3">
    <w:name w:val="Normal (Web)"/>
    <w:basedOn w:val="a"/>
    <w:uiPriority w:val="99"/>
    <w:unhideWhenUsed/>
    <w:rsid w:val="0070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61C"/>
    <w:rPr>
      <w:b/>
      <w:bCs/>
    </w:rPr>
  </w:style>
  <w:style w:type="character" w:customStyle="1" w:styleId="apple-converted-space">
    <w:name w:val="apple-converted-space"/>
    <w:basedOn w:val="a0"/>
    <w:rsid w:val="0070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2016</Words>
  <Characters>11497</Characters>
  <Application>Microsoft Office Word</Application>
  <DocSecurity>0</DocSecurity>
  <Lines>95</Lines>
  <Paragraphs>26</Paragraphs>
  <ScaleCrop>false</ScaleCrop>
  <Company>Microsoft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2013-04-18T20:42:00Z</dcterms:created>
  <dcterms:modified xsi:type="dcterms:W3CDTF">2013-04-18T20:43:00Z</dcterms:modified>
</cp:coreProperties>
</file>