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BF" w:rsidRPr="00A135BF" w:rsidRDefault="00A135BF" w:rsidP="00A135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135B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A135B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Проектная декларация</w:t>
      </w:r>
    </w:p>
    <w:p w:rsidR="00A135BF" w:rsidRPr="00A135BF" w:rsidRDefault="00A135BF" w:rsidP="00A135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135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 проекте строительства жилого дома (корпус 45), расположенного по адресу:</w:t>
      </w:r>
      <w:r w:rsidRPr="00A135B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</w:r>
      <w:proofErr w:type="gramStart"/>
      <w:r w:rsidRPr="00A135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</w:t>
      </w:r>
      <w:proofErr w:type="gramEnd"/>
      <w:r w:rsidRPr="00A135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 Санкт-Петербург, улица Кржижановского, участок 1 (севернее пересечения с ул. Латышских Стрелков); ул. Кржижановского, дом 2, корп. 2, лит. А</w:t>
      </w:r>
    </w:p>
    <w:p w:rsidR="00A135BF" w:rsidRPr="00A135BF" w:rsidRDefault="00A135BF" w:rsidP="00A135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135B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(с изменениями от 30 декабря 2012 года)</w:t>
      </w:r>
      <w:r w:rsidRPr="00A135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 Информация о застройщике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Фирменное наименование: Закрытое акционерное общество «</w:t>
      </w:r>
      <w:proofErr w:type="spellStart"/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Квартира</w:t>
      </w:r>
      <w:proofErr w:type="gramStart"/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spellEnd"/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proofErr w:type="spellStart"/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Северо-Запад</w:t>
      </w:r>
      <w:proofErr w:type="spellEnd"/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нахождения (юридический адрес):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117186 г. Москва, ул. Нагорная, д. 30. корп. 1.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1.2.1.</w:t>
      </w:r>
      <w:proofErr w:type="gramEnd"/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Фактический (почтовый) адрес: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123808, г. Москва, ул. Садовая - Кудринская, д.11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1.3.</w:t>
      </w:r>
      <w:proofErr w:type="gramEnd"/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Режим работы: с 9.00 до 18.00, выходные – суббота, воскресенье.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О государственной регистрации: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ОГРН 1067746347800, запись о создании внесена в ЕГРЮЛ 06 марта 2006 года, свидетельство о государственной регистрации юридического лица серия 77 № 008273339.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Учредители (акционеры), обладающие пятью и более процентами голосов в органе управления застройщика: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- Общество с ограниченной ответственностью «Балтийский Альянс» - 73,70 % голосов;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- Общество с ограниченной ответственностью «</w:t>
      </w:r>
      <w:proofErr w:type="spell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>БалтИнвестСтрой</w:t>
      </w:r>
      <w:proofErr w:type="spell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>» - 22,30 % голосов;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A135BF" w:rsidRPr="00A135BF" w:rsidRDefault="00A135BF" w:rsidP="00A135BF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. Санкт-Петербург, ул. Латышских Стрелков, дом 15, корп. 1;</w:t>
      </w:r>
      <w:proofErr w:type="gramEnd"/>
    </w:p>
    <w:p w:rsidR="00A135BF" w:rsidRPr="00A135BF" w:rsidRDefault="00A135BF" w:rsidP="00A135BF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>. Санкт-Петербург, ул. Латышских Стрелков, дом 15, корп. 2;</w:t>
      </w:r>
    </w:p>
    <w:p w:rsidR="00A135BF" w:rsidRPr="00A135BF" w:rsidRDefault="00A135BF" w:rsidP="00A135BF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>. Санкт-Петербург, ул. Латышских Стрелков, дом 15, корп. 3;</w:t>
      </w:r>
    </w:p>
    <w:p w:rsidR="00A135BF" w:rsidRPr="00A135BF" w:rsidRDefault="00A135BF" w:rsidP="00A135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>. Санкт-Петербург, ул. Латышских Стрелков, дом 17, корп. 1.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Лицензия</w:t>
      </w:r>
      <w:proofErr w:type="gram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 Д</w:t>
      </w:r>
      <w:proofErr w:type="gram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 875795 на осуществление строительства зданий и сооружений I и II уровней ответственности в соответствии с государственным стандартом, осуществление функций генерального подрядчика, выполнение функций заказчика-застройщика, регистрационный № ГС-1-99-02-27-0-7703583895-052933-1 от 18 июня 2007 года, срок действия – по 18 июня 2012 года, выдана Федеральным агентством по строительству и жилищно-коммунальному хозяйству.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6.1. Финансовый результат текущего года по состоянию на день опубликования проектной декларации: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- 3 613  тыс. рублей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6.2. Размер кредиторской задолженности по состоянию на день опубликования проектной декларации: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12 452  млн. рублей.</w:t>
      </w:r>
    </w:p>
    <w:p w:rsidR="00A135BF" w:rsidRPr="00A135BF" w:rsidRDefault="00A135BF" w:rsidP="00A135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 Размер дебиторской задолженности на день опубликования проектной декларации:</w:t>
      </w:r>
    </w:p>
    <w:p w:rsidR="00A135BF" w:rsidRPr="00A135BF" w:rsidRDefault="00A135BF" w:rsidP="00A135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135BF">
        <w:rPr>
          <w:rFonts w:ascii="Arial" w:eastAsia="Times New Roman" w:hAnsi="Arial" w:cs="Arial"/>
          <w:color w:val="000080"/>
          <w:sz w:val="20"/>
          <w:szCs w:val="20"/>
          <w:lang w:eastAsia="ru-RU"/>
        </w:rPr>
        <w:t>3 185 млн. рублей.</w:t>
      </w:r>
    </w:p>
    <w:p w:rsidR="00A135BF" w:rsidRPr="00A135BF" w:rsidRDefault="00A135BF" w:rsidP="00A135BF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 Информация о проекте строительства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Цель проекта строительства: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законченный строительством многоквартирный жилой дом, в соответствии с проектной документацией;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Этапы реализации проекта: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1-й этап – подготовка к строительству жилого дома, 2-й этап - земляные 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работы; 3-й этап – нулевой цикл; 4-й этап – строительно-монтажные работы; 5-й этап – отделочные работы, 6-й этап – окончательные взаиморасчеты, подписание акта о реализации проекта;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1.3.</w:t>
      </w:r>
      <w:proofErr w:type="gramEnd"/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Сроки реализации проекта: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начало реализации проекта – декабрь 2011 года, окончание реализации проекта – декабрь 2012 года;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1.4. О результатах государственной экспертизы проектной документации: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положительное заключение Государственной Экспертизы службы государственного строительного надзора и экспертизы Санкт-Петербурга от 24 ноября 2011г., регистрационный номер заключения государственной экспертизы в Реестре № 78 – 1 – 4 – 0771 – 11</w:t>
      </w:r>
    </w:p>
    <w:p w:rsidR="00A135BF" w:rsidRPr="00A135BF" w:rsidRDefault="00A135BF" w:rsidP="00A135BF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 разрешении на строительство: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Разрешение на строительство № 78 - 12014320 - 2011 выдано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br/>
        <w:t>19 декабря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2011 г. Службой государственного строительного надзора и экспертизы Санкт-Петербурга, действие разрешения до 31 декабря 2012 года.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О правах застройщика на земельный участок: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Договор аренды земельного участка на инвестиционных условиях № 13/ЗКС-03852 от 20 июня 2005 года в редакции дополнительного соглашения № 8 от 28 января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2011 г.;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 Собственник земельного участка: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Санкт-Петербург;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3.3. Границы и площадь земельного участка: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площадь земельного участка (</w:t>
      </w:r>
      <w:proofErr w:type="gram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>кадастровый</w:t>
      </w:r>
      <w:proofErr w:type="gramEnd"/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br/>
        <w:t>№ 78:6323А:4) – 140 461,0 кв.м., площадь земельного участка (кадастровый № 78:6323А:1) –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3 974,0 кв. м.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(изменения от 20 марта 2012 года)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3.4. Элементы благоустройства: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проезды, тротуары, </w:t>
      </w:r>
      <w:proofErr w:type="spell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>отмостки</w:t>
      </w:r>
      <w:proofErr w:type="spell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>, малые архитектурные формы, озеленение;</w:t>
      </w:r>
      <w:r w:rsidRPr="00A135BF"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Местоположение строящегося жилого дома: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на земельном участке, расположенном по адресу</w:t>
      </w:r>
      <w:proofErr w:type="gram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>. Санкт-Петербург, ул. Кржижановского, участок 1 (севернее пересечения с ул. Латышских Стрелков);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 Кржижановского, дом 2, корп. 2, лит. А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4.2. Описание строящегося жилого дома</w:t>
      </w:r>
      <w:r w:rsidRPr="00A135B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19, 22 этажа, подвал, технический чердак;</w:t>
      </w:r>
    </w:p>
    <w:p w:rsidR="00A135BF" w:rsidRPr="00A135BF" w:rsidRDefault="00A135BF" w:rsidP="00A135BF">
      <w:pPr>
        <w:shd w:val="clear" w:color="auto" w:fill="FFFFFF"/>
        <w:spacing w:before="280" w:after="2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406 квартир общей площадью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28 095,91 кв. метров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(без учета площади балконов и лоджий).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5.2. Описание технических характеристик самостоятельных частей строящегося жилого дома: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proofErr w:type="gram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br/>
        <w:t>-</w:t>
      </w:r>
      <w:proofErr w:type="gram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>фундамент состоит из свайного основания и монолитной железобетонной плиты,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br/>
        <w:t>-каркас из монолитного железобетона,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наружные стены жилых этажей – газобетонные блоки с поэтажным </w:t>
      </w:r>
      <w:proofErr w:type="spell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>опиранием</w:t>
      </w:r>
      <w:proofErr w:type="spell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 и с облицовкой лицевым кирпичом,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-стены и перегородки внутренние из </w:t>
      </w:r>
      <w:proofErr w:type="spell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>пазогребневых</w:t>
      </w:r>
      <w:proofErr w:type="spell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 блоков и кирпича,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br/>
        <w:t>-кровля плоская, рулонная, с внутренним водостоками,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br/>
        <w:t>-лифты грузоподъемностью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400 кг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600 кг;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FFFFFF"/>
          <w:sz w:val="20"/>
          <w:szCs w:val="20"/>
          <w:lang w:eastAsia="ru-RU"/>
        </w:rPr>
        <w:br/>
      </w:r>
      <w:proofErr w:type="gramStart"/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жилых помещениях: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- полы с цементной стяжкой (без напольного покрытия);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- потолки - бетонная плита без отделки (без шпаклевки и без окраски), перекрытия монолитные;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- перегородки межквартирные (стены) – без отделки (без штукатурки, шпаклевки, окраски и оклейки обоями);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- перегородки санузла (между ванной комнатой и туалетом) – без отделки (без штукатурки, окраски, облицовки плиткой);</w:t>
      </w:r>
      <w:proofErr w:type="gramEnd"/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перегородки внутриквартирные (внутренние стены) из </w:t>
      </w:r>
      <w:proofErr w:type="spell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>пазогребневых</w:t>
      </w:r>
      <w:proofErr w:type="spell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 блоков, без отделки (без штукатурки, шпаклевки, окраски и оклейки обоями);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br/>
        <w:t>- окна из профиля ПВХ со стеклопакетом без откосов и подоконной доски;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br/>
        <w:t>- двери - только входная, без откосов и без окраски с внутренней стороны, без межкомнатных дверей;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без </w:t>
      </w:r>
      <w:proofErr w:type="spell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>сантехприборов</w:t>
      </w:r>
      <w:proofErr w:type="spell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 – без ванн, без унитазов, без умывальников, без моек;</w:t>
      </w:r>
      <w:proofErr w:type="gramEnd"/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внутриквартирные электрические сети с внутриквартирной </w:t>
      </w:r>
      <w:proofErr w:type="spell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>электроразводкой</w:t>
      </w:r>
      <w:proofErr w:type="spell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 с установкой выключателей и розеток;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br/>
        <w:t>- без электрооборудования (в т.ч. без электроплит);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br/>
        <w:t>- общая вертикальная однотрубная система отопления (стальные трубы) с установкой радиаторов российского производства;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водоснабжение – стояки с вентилями на отводах к потребителям, без внутриквартирной разводки до мест установки </w:t>
      </w:r>
      <w:proofErr w:type="spell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>сантехприборов</w:t>
      </w:r>
      <w:proofErr w:type="spell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>, счётчики расхода холодной и горячей воды;</w:t>
      </w:r>
      <w:proofErr w:type="gramEnd"/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- радиофикация – радиоточка;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- телевизионная антенна – без внутриквартирной разводки (общий стояк на лестничной клетке);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- балконы и лоджии - с остеклением и ограждением, без отделки стен, черновых и чистовых полов.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указанные помещения проектом не предусмотрены.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7.1.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жилом доме оборудование (технические подвалы), а также крыши, ограждающие несущие и ненесущие конструкции жилого дома, механическое, электрическое, санитарно-техническое</w:t>
      </w:r>
      <w:proofErr w:type="gram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 xml:space="preserve"> и иное оборудование, находящееся в жилом доме за пределами или внутри помещений и обслуживающее более одного помещения, земельный участок, на котором расположен жилой дом, с элементами озеленения и благоустройства и иные предназначенные для обслуживания, эксплуатации и благоустройства жилого дома объекты, расположенные на указанном земельном участке.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8.1. Предполагаемый срок получения разрешения на ввод в эксплуатацию строящегося жилого дома: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декабрь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2012 г.;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8.2. Перечень органов 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местный орган архитектуры и градостроительства, ТУ «</w:t>
      </w:r>
      <w:proofErr w:type="spell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>Роспотребнадзора</w:t>
      </w:r>
      <w:proofErr w:type="spell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>», главное управление ГО и ЧС, генеральный подрядчик, субподрядчики и другие уполномоченные лица.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9.2. Меры по добровольному страхованию застройщиком финансовых и прочих рисков при осуществлении проекта строительства: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меры по добровольному страхованию рисков не принимаются;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9.3. Планируемая стоимость строительства (создания) жилого дома: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796 565 040,50 рубля;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shd w:val="clear" w:color="auto" w:fill="00FF0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A135BF">
        <w:rPr>
          <w:rFonts w:ascii="Arial" w:eastAsia="Times New Roman" w:hAnsi="Arial" w:cs="Arial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генеральный подрядчик – ООО «</w:t>
      </w:r>
      <w:proofErr w:type="spellStart"/>
      <w:r w:rsidRPr="00A135BF">
        <w:rPr>
          <w:rFonts w:ascii="Arial" w:eastAsia="Times New Roman" w:hAnsi="Arial" w:cs="Arial"/>
          <w:sz w:val="20"/>
          <w:szCs w:val="20"/>
          <w:lang w:eastAsia="ru-RU"/>
        </w:rPr>
        <w:t>ДиК</w:t>
      </w:r>
      <w:proofErr w:type="spellEnd"/>
      <w:r w:rsidRPr="00A135BF">
        <w:rPr>
          <w:rFonts w:ascii="Arial" w:eastAsia="Times New Roman" w:hAnsi="Arial" w:cs="Arial"/>
          <w:sz w:val="20"/>
          <w:szCs w:val="20"/>
          <w:lang w:eastAsia="ru-RU"/>
        </w:rPr>
        <w:t>».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11.1. Способы обеспечения исполнения обязательств застройщика по договору:</w:t>
      </w:r>
      <w:r w:rsidRPr="00A135B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35BF">
        <w:rPr>
          <w:rFonts w:ascii="Arial" w:eastAsia="Times New Roman" w:hAnsi="Arial" w:cs="Arial"/>
          <w:sz w:val="20"/>
          <w:szCs w:val="20"/>
          <w:lang w:eastAsia="ru-RU"/>
        </w:rPr>
        <w:t>залог в силу закона в порядке, предусмотренном ст.ст. 13-15 Федерального закона № 214-ФЗ от 18.07.2006.</w:t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35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договоры инвестирования.</w:t>
      </w:r>
    </w:p>
    <w:p w:rsidR="006A06DB" w:rsidRDefault="00A135BF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35BF"/>
    <w:rsid w:val="000D6AC3"/>
    <w:rsid w:val="001948DE"/>
    <w:rsid w:val="001F36A4"/>
    <w:rsid w:val="0030080F"/>
    <w:rsid w:val="005422A8"/>
    <w:rsid w:val="006532EB"/>
    <w:rsid w:val="007C4D2F"/>
    <w:rsid w:val="0080212F"/>
    <w:rsid w:val="00A135BF"/>
    <w:rsid w:val="00BC0D5A"/>
    <w:rsid w:val="00C033F2"/>
    <w:rsid w:val="00CA63A9"/>
    <w:rsid w:val="00D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C033F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F2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rmal (Web)"/>
    <w:basedOn w:val="a"/>
    <w:uiPriority w:val="99"/>
    <w:semiHidden/>
    <w:unhideWhenUsed/>
    <w:rsid w:val="00A1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1397</Words>
  <Characters>7964</Characters>
  <Application>Microsoft Office Word</Application>
  <DocSecurity>0</DocSecurity>
  <Lines>66</Lines>
  <Paragraphs>18</Paragraphs>
  <ScaleCrop>false</ScaleCrop>
  <Company>Microsoft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2013-05-28T20:19:00Z</dcterms:created>
  <dcterms:modified xsi:type="dcterms:W3CDTF">2013-05-28T20:20:00Z</dcterms:modified>
</cp:coreProperties>
</file>